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3A8" w:rsidRDefault="005233A8" w:rsidP="00353087">
      <w:pPr>
        <w:pStyle w:val="titolo100"/>
        <w:spacing w:line="240" w:lineRule="auto"/>
      </w:pPr>
      <w:bookmarkStart w:id="0" w:name="_Toc231357255"/>
    </w:p>
    <w:p w:rsidR="005233A8" w:rsidRDefault="005233A8" w:rsidP="00353087">
      <w:pPr>
        <w:pStyle w:val="titolo100"/>
        <w:spacing w:line="240" w:lineRule="auto"/>
      </w:pPr>
    </w:p>
    <w:p w:rsidR="005233A8" w:rsidRDefault="005233A8" w:rsidP="00353087">
      <w:pPr>
        <w:pStyle w:val="titolo100"/>
        <w:spacing w:line="240" w:lineRule="auto"/>
      </w:pPr>
    </w:p>
    <w:p w:rsidR="00353087" w:rsidRDefault="00353087" w:rsidP="00353087">
      <w:pPr>
        <w:pStyle w:val="titolo100"/>
        <w:spacing w:line="240" w:lineRule="auto"/>
      </w:pPr>
      <w:r w:rsidRPr="001B5886">
        <w:t>Piano di collaborazione fra Autorità di Gestione</w:t>
      </w:r>
      <w:r w:rsidR="00AF58AC" w:rsidRPr="001B5886">
        <w:t>, Strutture Regionali Attuatrici/Organismi Intermedi</w:t>
      </w:r>
      <w:r w:rsidRPr="001B5886">
        <w:t xml:space="preserve"> e Autorità Ambientale</w:t>
      </w:r>
      <w:bookmarkEnd w:id="0"/>
    </w:p>
    <w:p w:rsidR="00353087" w:rsidRDefault="00223C25" w:rsidP="00223C25">
      <w:pPr>
        <w:pStyle w:val="titolo100"/>
        <w:tabs>
          <w:tab w:val="left" w:pos="6940"/>
        </w:tabs>
        <w:spacing w:line="240" w:lineRule="auto"/>
        <w:jc w:val="left"/>
      </w:pPr>
      <w:r>
        <w:tab/>
      </w:r>
    </w:p>
    <w:p w:rsidR="00353087" w:rsidRPr="001B5886" w:rsidRDefault="00353087" w:rsidP="00353087">
      <w:pPr>
        <w:pStyle w:val="StileTitolo111ptCorsivo1"/>
        <w:rPr>
          <w:b w:val="0"/>
          <w:bCs w:val="0"/>
        </w:rPr>
      </w:pPr>
      <w:r>
        <w:br w:type="page"/>
      </w:r>
      <w:r w:rsidRPr="00D6315A">
        <w:lastRenderedPageBreak/>
        <w:t xml:space="preserve">MODALITA’ DI </w:t>
      </w:r>
      <w:r w:rsidRPr="001B5886">
        <w:t xml:space="preserve">COOPERAZIONE TRA </w:t>
      </w:r>
      <w:r w:rsidR="00AF58AC" w:rsidRPr="001B5886">
        <w:t>AUTORITAꞌ AMBIEN</w:t>
      </w:r>
      <w:r w:rsidR="003D19FE" w:rsidRPr="001B5886">
        <w:t>T</w:t>
      </w:r>
      <w:r w:rsidR="00AF58AC" w:rsidRPr="001B5886">
        <w:t>A</w:t>
      </w:r>
      <w:r w:rsidR="003D19FE" w:rsidRPr="001B5886">
        <w:t>L</w:t>
      </w:r>
      <w:r w:rsidR="00AF58AC" w:rsidRPr="001B5886">
        <w:t xml:space="preserve">E, AUTORITAꞌ DI GESTIONE E </w:t>
      </w:r>
      <w:r w:rsidRPr="001B5886">
        <w:t>STRUTTURE REGIONALI ATTUATRICI</w:t>
      </w:r>
      <w:r w:rsidR="00AF58AC" w:rsidRPr="001B5886">
        <w:t>/ORGANISMI INTERMEDI</w:t>
      </w:r>
      <w:r w:rsidRPr="001B5886">
        <w:t xml:space="preserve"> </w:t>
      </w:r>
    </w:p>
    <w:p w:rsidR="00353087" w:rsidRPr="001B5886" w:rsidRDefault="00353087" w:rsidP="00353087">
      <w:pPr>
        <w:jc w:val="both"/>
        <w:rPr>
          <w:rFonts w:ascii="DecimaWE Rg" w:hAnsi="DecimaWE Rg"/>
          <w:b/>
          <w:bCs/>
          <w:i/>
          <w:iCs/>
          <w:color w:val="2C5BAE"/>
          <w:sz w:val="22"/>
          <w:szCs w:val="52"/>
        </w:rPr>
      </w:pPr>
    </w:p>
    <w:p w:rsidR="00353087" w:rsidRPr="00D6315A" w:rsidRDefault="00353087" w:rsidP="00353087">
      <w:pPr>
        <w:jc w:val="both"/>
        <w:rPr>
          <w:rFonts w:ascii="DecimaWE Rg" w:hAnsi="DecimaWE Rg"/>
          <w:kern w:val="28"/>
          <w:sz w:val="22"/>
          <w:szCs w:val="22"/>
        </w:rPr>
      </w:pPr>
      <w:r w:rsidRPr="001B5886">
        <w:rPr>
          <w:rFonts w:ascii="DecimaWE Rg" w:hAnsi="DecimaWE Rg"/>
          <w:kern w:val="28"/>
          <w:sz w:val="22"/>
          <w:szCs w:val="22"/>
        </w:rPr>
        <w:t>Le modalità di cooperazione sono riportate nelle tabelle seguenti.</w:t>
      </w:r>
    </w:p>
    <w:p w:rsidR="00353087" w:rsidRPr="00D6315A" w:rsidRDefault="00353087" w:rsidP="00353087">
      <w:pPr>
        <w:jc w:val="both"/>
        <w:rPr>
          <w:rFonts w:ascii="DecimaWE Rg" w:hAnsi="DecimaWE Rg"/>
          <w:i/>
          <w:kern w:val="28"/>
          <w:sz w:val="22"/>
          <w:szCs w:val="22"/>
        </w:rPr>
      </w:pPr>
    </w:p>
    <w:p w:rsidR="00353087" w:rsidRPr="00D6315A" w:rsidRDefault="00353087" w:rsidP="00353087">
      <w:pPr>
        <w:jc w:val="both"/>
        <w:rPr>
          <w:rFonts w:ascii="DecimaWE Rg" w:hAnsi="DecimaWE Rg"/>
          <w:i/>
          <w:kern w:val="28"/>
          <w:sz w:val="22"/>
          <w:szCs w:val="22"/>
        </w:rPr>
      </w:pPr>
    </w:p>
    <w:p w:rsidR="00353087" w:rsidRPr="00D6315A" w:rsidRDefault="00353087" w:rsidP="00353087">
      <w:pPr>
        <w:jc w:val="both"/>
        <w:rPr>
          <w:rFonts w:ascii="DecimaWE Rg" w:hAnsi="DecimaWE Rg"/>
          <w:i/>
          <w:kern w:val="28"/>
          <w:sz w:val="22"/>
          <w:szCs w:val="22"/>
        </w:rPr>
      </w:pPr>
    </w:p>
    <w:p w:rsidR="00353087" w:rsidRPr="00D6315A" w:rsidRDefault="00353087" w:rsidP="00353087">
      <w:pPr>
        <w:jc w:val="both"/>
        <w:rPr>
          <w:rFonts w:ascii="DecimaWE Rg" w:hAnsi="DecimaWE Rg"/>
          <w:i/>
          <w:kern w:val="28"/>
          <w:sz w:val="22"/>
          <w:szCs w:val="22"/>
        </w:rPr>
      </w:pPr>
    </w:p>
    <w:p w:rsidR="00353087" w:rsidRPr="00D6315A" w:rsidRDefault="00353087" w:rsidP="00353087">
      <w:pPr>
        <w:jc w:val="both"/>
        <w:rPr>
          <w:rFonts w:ascii="DecimaWE Rg" w:hAnsi="DecimaWE Rg"/>
          <w:i/>
          <w:kern w:val="28"/>
          <w:sz w:val="22"/>
          <w:szCs w:val="22"/>
        </w:rPr>
      </w:pPr>
      <w:r w:rsidRPr="00D6315A">
        <w:rPr>
          <w:rFonts w:ascii="DecimaWE Rg" w:hAnsi="DecimaWE Rg"/>
          <w:i/>
          <w:kern w:val="28"/>
          <w:sz w:val="22"/>
          <w:szCs w:val="22"/>
        </w:rPr>
        <w:t>Leggenda Acronimi</w:t>
      </w:r>
    </w:p>
    <w:p w:rsidR="00353087" w:rsidRDefault="001B0194" w:rsidP="00353087">
      <w:pPr>
        <w:pStyle w:val="Heading6"/>
        <w:jc w:val="both"/>
        <w:rPr>
          <w:rFonts w:ascii="DecimaWE Rg" w:hAnsi="DecimaWE Rg"/>
          <w:i/>
        </w:rPr>
      </w:pPr>
      <w:r>
        <w:rPr>
          <w:rFonts w:ascii="DecimaWE Rg" w:hAnsi="DecimaWE Rg"/>
          <w:i/>
        </w:rPr>
        <w:t>AA</w:t>
      </w:r>
      <w:r>
        <w:rPr>
          <w:rFonts w:ascii="DecimaWE Rg" w:hAnsi="DecimaWE Rg"/>
          <w:i/>
        </w:rPr>
        <w:tab/>
      </w:r>
      <w:r>
        <w:rPr>
          <w:rFonts w:ascii="DecimaWE Rg" w:hAnsi="DecimaWE Rg"/>
          <w:i/>
        </w:rPr>
        <w:tab/>
      </w:r>
      <w:r w:rsidR="00353087" w:rsidRPr="00D6315A">
        <w:rPr>
          <w:rFonts w:ascii="DecimaWE Rg" w:hAnsi="DecimaWE Rg"/>
          <w:i/>
        </w:rPr>
        <w:t>Autorità ambientale</w:t>
      </w:r>
    </w:p>
    <w:p w:rsidR="003F0317" w:rsidRPr="003F0317" w:rsidRDefault="003F0317" w:rsidP="003F0317">
      <w:pPr>
        <w:pStyle w:val="Heading6"/>
        <w:jc w:val="both"/>
        <w:rPr>
          <w:rFonts w:ascii="DecimaWE Rg" w:hAnsi="DecimaWE Rg"/>
          <w:i/>
        </w:rPr>
      </w:pPr>
      <w:r>
        <w:rPr>
          <w:rFonts w:ascii="DecimaWE Rg" w:hAnsi="DecimaWE Rg"/>
          <w:i/>
        </w:rPr>
        <w:t>ARPA</w:t>
      </w:r>
      <w:r>
        <w:rPr>
          <w:rFonts w:ascii="DecimaWE Rg" w:hAnsi="DecimaWE Rg"/>
          <w:i/>
        </w:rPr>
        <w:tab/>
      </w:r>
      <w:r>
        <w:rPr>
          <w:rFonts w:ascii="DecimaWE Rg" w:hAnsi="DecimaWE Rg"/>
          <w:i/>
        </w:rPr>
        <w:tab/>
        <w:t>Agenzia Regionale per la Protezione dell’Ambiente</w:t>
      </w:r>
    </w:p>
    <w:p w:rsidR="00353087" w:rsidRPr="00D6315A" w:rsidRDefault="00353087" w:rsidP="00353087">
      <w:pPr>
        <w:pStyle w:val="Heading6"/>
        <w:jc w:val="both"/>
        <w:rPr>
          <w:rFonts w:ascii="DecimaWE Rg" w:hAnsi="DecimaWE Rg"/>
          <w:i/>
        </w:rPr>
      </w:pPr>
      <w:r w:rsidRPr="00D6315A">
        <w:rPr>
          <w:rFonts w:ascii="DecimaWE Rg" w:hAnsi="DecimaWE Rg"/>
          <w:i/>
        </w:rPr>
        <w:t>A</w:t>
      </w:r>
      <w:r w:rsidR="00AF58AC" w:rsidRPr="00AF58AC">
        <w:rPr>
          <w:rFonts w:ascii="DecimaWE Rg" w:hAnsi="DecimaWE Rg"/>
          <w:i/>
        </w:rPr>
        <w:t>d</w:t>
      </w:r>
      <w:r w:rsidR="001B0194">
        <w:rPr>
          <w:rFonts w:ascii="DecimaWE Rg" w:hAnsi="DecimaWE Rg"/>
          <w:i/>
        </w:rPr>
        <w:t>G</w:t>
      </w:r>
      <w:r w:rsidR="001B0194">
        <w:rPr>
          <w:rFonts w:ascii="DecimaWE Rg" w:hAnsi="DecimaWE Rg"/>
          <w:i/>
        </w:rPr>
        <w:tab/>
      </w:r>
      <w:r w:rsidR="001B0194">
        <w:rPr>
          <w:rFonts w:ascii="DecimaWE Rg" w:hAnsi="DecimaWE Rg"/>
          <w:i/>
        </w:rPr>
        <w:tab/>
      </w:r>
      <w:r w:rsidRPr="00D6315A">
        <w:rPr>
          <w:rFonts w:ascii="DecimaWE Rg" w:hAnsi="DecimaWE Rg"/>
          <w:i/>
        </w:rPr>
        <w:t>Autorità di Gestione</w:t>
      </w:r>
    </w:p>
    <w:p w:rsidR="001B0194" w:rsidRDefault="001B0194" w:rsidP="001B0194">
      <w:pPr>
        <w:spacing w:before="260" w:after="60"/>
        <w:rPr>
          <w:rFonts w:ascii="DecimaWE Rg" w:hAnsi="DecimaWE Rg"/>
          <w:b/>
          <w:bCs/>
          <w:i/>
          <w:sz w:val="22"/>
          <w:szCs w:val="22"/>
        </w:rPr>
      </w:pPr>
      <w:r>
        <w:rPr>
          <w:rFonts w:ascii="DecimaWE Rg" w:hAnsi="DecimaWE Rg"/>
          <w:b/>
          <w:bCs/>
          <w:i/>
          <w:sz w:val="22"/>
          <w:szCs w:val="22"/>
        </w:rPr>
        <w:t>MAE</w:t>
      </w:r>
      <w:r>
        <w:rPr>
          <w:rFonts w:ascii="DecimaWE Rg" w:hAnsi="DecimaWE Rg"/>
          <w:b/>
          <w:bCs/>
          <w:i/>
          <w:sz w:val="22"/>
          <w:szCs w:val="22"/>
        </w:rPr>
        <w:tab/>
      </w:r>
      <w:r>
        <w:rPr>
          <w:rFonts w:ascii="DecimaWE Rg" w:hAnsi="DecimaWE Rg"/>
          <w:b/>
          <w:bCs/>
          <w:i/>
          <w:sz w:val="22"/>
          <w:szCs w:val="22"/>
        </w:rPr>
        <w:tab/>
        <w:t>Ministero degli Affari Esteri e della Cooperazione Internazionale</w:t>
      </w:r>
    </w:p>
    <w:p w:rsidR="001B0194" w:rsidRPr="001B5886" w:rsidRDefault="001B0194" w:rsidP="001B0194">
      <w:pPr>
        <w:spacing w:before="260" w:after="60"/>
        <w:rPr>
          <w:rFonts w:ascii="DecimaWE Rg" w:hAnsi="DecimaWE Rg"/>
          <w:b/>
          <w:bCs/>
          <w:i/>
          <w:sz w:val="22"/>
          <w:szCs w:val="22"/>
        </w:rPr>
      </w:pPr>
      <w:r>
        <w:rPr>
          <w:rFonts w:ascii="DecimaWE Rg" w:hAnsi="DecimaWE Rg"/>
          <w:b/>
          <w:bCs/>
          <w:i/>
          <w:sz w:val="22"/>
          <w:szCs w:val="22"/>
        </w:rPr>
        <w:t>MATTM</w:t>
      </w:r>
      <w:r w:rsidRPr="001B5886">
        <w:rPr>
          <w:rFonts w:ascii="DecimaWE Rg" w:hAnsi="DecimaWE Rg"/>
          <w:b/>
          <w:bCs/>
          <w:i/>
          <w:sz w:val="22"/>
          <w:szCs w:val="22"/>
        </w:rPr>
        <w:tab/>
      </w:r>
      <w:r>
        <w:rPr>
          <w:rFonts w:ascii="DecimaWE Rg" w:hAnsi="DecimaWE Rg"/>
          <w:b/>
          <w:bCs/>
          <w:i/>
          <w:sz w:val="22"/>
          <w:szCs w:val="22"/>
        </w:rPr>
        <w:t>Ministero dell’Ambiente e della Tutela del Territorio e del Mare</w:t>
      </w:r>
    </w:p>
    <w:p w:rsidR="001B0194" w:rsidRPr="001B0194" w:rsidRDefault="001B0194" w:rsidP="001B0194">
      <w:pPr>
        <w:pStyle w:val="Heading6"/>
        <w:jc w:val="both"/>
        <w:rPr>
          <w:rFonts w:ascii="DecimaWE Rg" w:hAnsi="DecimaWE Rg"/>
          <w:i/>
        </w:rPr>
      </w:pPr>
      <w:r>
        <w:rPr>
          <w:rFonts w:ascii="DecimaWE Rg" w:hAnsi="DecimaWE Rg"/>
          <w:i/>
        </w:rPr>
        <w:t>MIBAC</w:t>
      </w:r>
      <w:r>
        <w:rPr>
          <w:rFonts w:ascii="DecimaWE Rg" w:hAnsi="DecimaWE Rg"/>
          <w:i/>
        </w:rPr>
        <w:tab/>
        <w:t>Ministero dei Beni, delle Attività Culturali e del Turismo</w:t>
      </w:r>
    </w:p>
    <w:p w:rsidR="00AF58AC" w:rsidRPr="001B5886" w:rsidRDefault="001B0194" w:rsidP="00241468">
      <w:pPr>
        <w:spacing w:before="260" w:after="60"/>
        <w:rPr>
          <w:rFonts w:ascii="DecimaWE Rg" w:hAnsi="DecimaWE Rg"/>
          <w:b/>
          <w:bCs/>
          <w:i/>
          <w:sz w:val="22"/>
          <w:szCs w:val="22"/>
        </w:rPr>
      </w:pPr>
      <w:r>
        <w:rPr>
          <w:rFonts w:ascii="DecimaWE Rg" w:hAnsi="DecimaWE Rg"/>
          <w:b/>
          <w:bCs/>
          <w:i/>
          <w:sz w:val="22"/>
          <w:szCs w:val="22"/>
        </w:rPr>
        <w:t>OI</w:t>
      </w:r>
      <w:r>
        <w:rPr>
          <w:rFonts w:ascii="DecimaWE Rg" w:hAnsi="DecimaWE Rg"/>
          <w:b/>
          <w:bCs/>
          <w:i/>
          <w:sz w:val="22"/>
          <w:szCs w:val="22"/>
        </w:rPr>
        <w:tab/>
      </w:r>
      <w:r>
        <w:rPr>
          <w:rFonts w:ascii="DecimaWE Rg" w:hAnsi="DecimaWE Rg"/>
          <w:b/>
          <w:bCs/>
          <w:i/>
          <w:sz w:val="22"/>
          <w:szCs w:val="22"/>
        </w:rPr>
        <w:tab/>
      </w:r>
      <w:r w:rsidR="00AF58AC" w:rsidRPr="001B5886">
        <w:rPr>
          <w:rFonts w:ascii="DecimaWE Rg" w:hAnsi="DecimaWE Rg"/>
          <w:b/>
          <w:bCs/>
          <w:i/>
          <w:sz w:val="22"/>
          <w:szCs w:val="22"/>
        </w:rPr>
        <w:t>Organismo Intermedio</w:t>
      </w:r>
    </w:p>
    <w:p w:rsidR="00353087" w:rsidRDefault="00AF58AC" w:rsidP="00353087">
      <w:pPr>
        <w:pStyle w:val="Heading6"/>
        <w:jc w:val="both"/>
        <w:rPr>
          <w:rFonts w:ascii="DecimaWE Rg" w:hAnsi="DecimaWE Rg"/>
          <w:i/>
        </w:rPr>
      </w:pPr>
      <w:r w:rsidRPr="001B5886">
        <w:rPr>
          <w:rFonts w:ascii="DecimaWE Rg" w:hAnsi="DecimaWE Rg"/>
          <w:i/>
        </w:rPr>
        <w:t>POR</w:t>
      </w:r>
      <w:r w:rsidR="001B0194">
        <w:rPr>
          <w:rFonts w:ascii="DecimaWE Rg" w:hAnsi="DecimaWE Rg"/>
          <w:i/>
        </w:rPr>
        <w:tab/>
      </w:r>
      <w:r w:rsidR="001B0194">
        <w:rPr>
          <w:rFonts w:ascii="DecimaWE Rg" w:hAnsi="DecimaWE Rg"/>
          <w:i/>
        </w:rPr>
        <w:tab/>
      </w:r>
      <w:r w:rsidR="00353087" w:rsidRPr="001B5886">
        <w:rPr>
          <w:rFonts w:ascii="DecimaWE Rg" w:hAnsi="DecimaWE Rg"/>
          <w:i/>
        </w:rPr>
        <w:t>Programma Operativo</w:t>
      </w:r>
      <w:r w:rsidR="00353087" w:rsidRPr="00D6315A">
        <w:rPr>
          <w:rFonts w:ascii="DecimaWE Rg" w:hAnsi="DecimaWE Rg"/>
          <w:i/>
        </w:rPr>
        <w:t xml:space="preserve"> Regionale </w:t>
      </w:r>
    </w:p>
    <w:p w:rsidR="003F0317" w:rsidRPr="003F0317" w:rsidRDefault="001B0194" w:rsidP="003F0317">
      <w:pPr>
        <w:pStyle w:val="Heading6"/>
        <w:jc w:val="both"/>
        <w:rPr>
          <w:rFonts w:ascii="DecimaWE Rg" w:hAnsi="DecimaWE Rg"/>
          <w:i/>
        </w:rPr>
      </w:pPr>
      <w:r>
        <w:rPr>
          <w:rFonts w:ascii="DecimaWE Rg" w:hAnsi="DecimaWE Rg"/>
          <w:i/>
        </w:rPr>
        <w:t>SRA</w:t>
      </w:r>
      <w:r>
        <w:rPr>
          <w:rFonts w:ascii="DecimaWE Rg" w:hAnsi="DecimaWE Rg"/>
          <w:i/>
        </w:rPr>
        <w:tab/>
      </w:r>
      <w:r>
        <w:rPr>
          <w:rFonts w:ascii="DecimaWE Rg" w:hAnsi="DecimaWE Rg"/>
          <w:i/>
        </w:rPr>
        <w:tab/>
      </w:r>
      <w:r w:rsidRPr="001B5886">
        <w:rPr>
          <w:rFonts w:ascii="DecimaWE Rg" w:hAnsi="DecimaWE Rg"/>
          <w:i/>
        </w:rPr>
        <w:t>Struttura regionale attuatrice</w:t>
      </w:r>
    </w:p>
    <w:p w:rsidR="003F0317" w:rsidRDefault="003F0317" w:rsidP="003F0317">
      <w:pPr>
        <w:pStyle w:val="Heading6"/>
        <w:jc w:val="both"/>
        <w:rPr>
          <w:rFonts w:ascii="DecimaWE Rg" w:hAnsi="DecimaWE Rg"/>
          <w:i/>
        </w:rPr>
      </w:pPr>
      <w:r>
        <w:rPr>
          <w:rFonts w:ascii="DecimaWE Rg" w:hAnsi="DecimaWE Rg"/>
          <w:i/>
        </w:rPr>
        <w:t>VAS</w:t>
      </w:r>
      <w:r>
        <w:rPr>
          <w:rFonts w:ascii="DecimaWE Rg" w:hAnsi="DecimaWE Rg"/>
          <w:i/>
        </w:rPr>
        <w:tab/>
      </w:r>
      <w:r>
        <w:rPr>
          <w:rFonts w:ascii="DecimaWE Rg" w:hAnsi="DecimaWE Rg"/>
          <w:i/>
        </w:rPr>
        <w:tab/>
        <w:t>Valutazione Ambientale Strategica</w:t>
      </w:r>
    </w:p>
    <w:p w:rsidR="003F0317" w:rsidRDefault="003F0317" w:rsidP="003F0317">
      <w:pPr>
        <w:pStyle w:val="Heading6"/>
        <w:jc w:val="both"/>
        <w:rPr>
          <w:rFonts w:ascii="DecimaWE Rg" w:hAnsi="DecimaWE Rg"/>
          <w:i/>
        </w:rPr>
      </w:pPr>
      <w:r>
        <w:rPr>
          <w:rFonts w:ascii="DecimaWE Rg" w:hAnsi="DecimaWE Rg"/>
          <w:i/>
        </w:rPr>
        <w:t>VEXA</w:t>
      </w:r>
      <w:r>
        <w:rPr>
          <w:rFonts w:ascii="DecimaWE Rg" w:hAnsi="DecimaWE Rg"/>
          <w:i/>
        </w:rPr>
        <w:tab/>
      </w:r>
      <w:r>
        <w:rPr>
          <w:rFonts w:ascii="DecimaWE Rg" w:hAnsi="DecimaWE Rg"/>
          <w:i/>
        </w:rPr>
        <w:tab/>
        <w:t>Valutazione ex-ante</w:t>
      </w:r>
    </w:p>
    <w:p w:rsidR="00DE244A" w:rsidRDefault="00DE244A" w:rsidP="007C674B">
      <w:pPr>
        <w:rPr>
          <w:rFonts w:ascii="DecimaWE Rg" w:hAnsi="DecimaWE Rg"/>
          <w:b/>
          <w:sz w:val="22"/>
          <w:szCs w:val="22"/>
        </w:rPr>
      </w:pPr>
    </w:p>
    <w:p w:rsidR="00AF58AC" w:rsidRDefault="00AF58AC" w:rsidP="003F0317">
      <w:pPr>
        <w:rPr>
          <w:rFonts w:ascii="DecimaWE Rg" w:hAnsi="DecimaWE Rg"/>
          <w:b/>
          <w:sz w:val="22"/>
          <w:szCs w:val="22"/>
        </w:rPr>
      </w:pPr>
    </w:p>
    <w:p w:rsidR="00AF58AC" w:rsidRDefault="00AF58AC" w:rsidP="00353087">
      <w:pPr>
        <w:jc w:val="center"/>
        <w:rPr>
          <w:rFonts w:ascii="DecimaWE Rg" w:hAnsi="DecimaWE Rg"/>
          <w:b/>
          <w:sz w:val="22"/>
          <w:szCs w:val="22"/>
        </w:rPr>
      </w:pPr>
    </w:p>
    <w:p w:rsidR="00353087" w:rsidRPr="00631E8C" w:rsidRDefault="00353087" w:rsidP="00353087">
      <w:pPr>
        <w:jc w:val="center"/>
        <w:rPr>
          <w:rFonts w:ascii="DecimaWE Rg" w:hAnsi="DecimaWE Rg"/>
          <w:b/>
          <w:sz w:val="22"/>
          <w:szCs w:val="22"/>
        </w:rPr>
      </w:pPr>
      <w:r w:rsidRPr="00631E8C">
        <w:rPr>
          <w:rFonts w:ascii="DecimaWE Rg" w:hAnsi="DecimaWE Rg"/>
          <w:b/>
          <w:sz w:val="22"/>
          <w:szCs w:val="22"/>
        </w:rPr>
        <w:t xml:space="preserve">DGR </w:t>
      </w:r>
      <w:r w:rsidR="00AF58AC">
        <w:rPr>
          <w:rFonts w:ascii="DecimaWE Rg" w:hAnsi="DecimaWE Rg"/>
          <w:b/>
          <w:sz w:val="22"/>
          <w:szCs w:val="22"/>
        </w:rPr>
        <w:t>678 del 11 aprile 2013</w:t>
      </w:r>
    </w:p>
    <w:p w:rsidR="00353087" w:rsidRDefault="00353087" w:rsidP="00353087">
      <w:pPr>
        <w:jc w:val="both"/>
        <w:rPr>
          <w:rFonts w:ascii="DecimaWE Rg" w:hAnsi="DecimaWE Rg"/>
          <w:sz w:val="22"/>
          <w:szCs w:val="22"/>
        </w:rPr>
      </w:pPr>
    </w:p>
    <w:p w:rsidR="00353087" w:rsidRPr="00631E8C" w:rsidRDefault="00353087" w:rsidP="00AF58AC">
      <w:pPr>
        <w:jc w:val="both"/>
        <w:rPr>
          <w:rFonts w:ascii="DecimaWE Rg" w:hAnsi="DecimaWE Rg"/>
          <w:sz w:val="22"/>
          <w:szCs w:val="22"/>
        </w:rPr>
      </w:pPr>
      <w:r>
        <w:rPr>
          <w:rFonts w:ascii="DecimaWE Rg" w:hAnsi="DecimaWE Rg"/>
          <w:sz w:val="22"/>
          <w:szCs w:val="22"/>
        </w:rPr>
        <w:t>“</w:t>
      </w:r>
      <w:r w:rsidRPr="00631E8C">
        <w:rPr>
          <w:rFonts w:ascii="DecimaWE Rg" w:hAnsi="DecimaWE Rg"/>
          <w:sz w:val="22"/>
          <w:szCs w:val="22"/>
        </w:rPr>
        <w:t>All’Autorità ambientale sono riservate le seguenti attribuzioni:</w:t>
      </w:r>
    </w:p>
    <w:p w:rsidR="00AF58AC" w:rsidRDefault="00AF58AC" w:rsidP="00AF58AC">
      <w:pPr>
        <w:pStyle w:val="ListParagraph"/>
        <w:numPr>
          <w:ilvl w:val="0"/>
          <w:numId w:val="7"/>
        </w:numPr>
        <w:autoSpaceDE w:val="0"/>
        <w:autoSpaceDN w:val="0"/>
        <w:adjustRightInd w:val="0"/>
        <w:jc w:val="both"/>
        <w:rPr>
          <w:rFonts w:ascii="DecimaWE Rg" w:hAnsi="DecimaWE Rg"/>
          <w:sz w:val="22"/>
          <w:szCs w:val="22"/>
        </w:rPr>
      </w:pPr>
      <w:r w:rsidRPr="00241468">
        <w:rPr>
          <w:rFonts w:ascii="DecimaWE Rg" w:hAnsi="DecimaWE Rg"/>
          <w:sz w:val="22"/>
          <w:szCs w:val="22"/>
        </w:rPr>
        <w:t>promuovere e verificare l</w:t>
      </w:r>
      <w:r w:rsidRPr="00241468">
        <w:rPr>
          <w:rFonts w:ascii="DecimaWE Rg" w:hAnsi="DecimaWE Rg" w:hint="eastAsia"/>
          <w:sz w:val="22"/>
          <w:szCs w:val="22"/>
        </w:rPr>
        <w:t>’</w:t>
      </w:r>
      <w:r w:rsidRPr="00241468">
        <w:rPr>
          <w:rFonts w:ascii="DecimaWE Rg" w:hAnsi="DecimaWE Rg"/>
          <w:sz w:val="22"/>
          <w:szCs w:val="22"/>
        </w:rPr>
        <w:t>integrazione della componente ambientale in tutti i settori</w:t>
      </w:r>
      <w:r>
        <w:rPr>
          <w:rFonts w:ascii="DecimaWE Rg" w:hAnsi="DecimaWE Rg"/>
          <w:sz w:val="22"/>
          <w:szCs w:val="22"/>
        </w:rPr>
        <w:t xml:space="preserve"> </w:t>
      </w:r>
      <w:r w:rsidRPr="00241468">
        <w:rPr>
          <w:rFonts w:ascii="DecimaWE Rg" w:hAnsi="DecimaWE Rg"/>
          <w:sz w:val="22"/>
          <w:szCs w:val="22"/>
        </w:rPr>
        <w:t>d</w:t>
      </w:r>
      <w:r w:rsidRPr="00241468">
        <w:rPr>
          <w:rFonts w:ascii="DecimaWE Rg" w:hAnsi="DecimaWE Rg" w:hint="eastAsia"/>
          <w:sz w:val="22"/>
          <w:szCs w:val="22"/>
        </w:rPr>
        <w:t>’</w:t>
      </w:r>
      <w:r w:rsidRPr="00241468">
        <w:rPr>
          <w:rFonts w:ascii="DecimaWE Rg" w:hAnsi="DecimaWE Rg"/>
          <w:sz w:val="22"/>
          <w:szCs w:val="22"/>
        </w:rPr>
        <w:t>azione dei Fondi riferiti alla programmazione 2014-2020, affinch</w:t>
      </w:r>
      <w:r w:rsidRPr="00241468">
        <w:rPr>
          <w:rFonts w:ascii="DecimaWE Rg" w:hAnsi="DecimaWE Rg" w:hint="eastAsia"/>
          <w:sz w:val="22"/>
          <w:szCs w:val="22"/>
        </w:rPr>
        <w:t>é</w:t>
      </w:r>
      <w:r w:rsidRPr="00241468">
        <w:rPr>
          <w:rFonts w:ascii="DecimaWE Rg" w:hAnsi="DecimaWE Rg"/>
          <w:sz w:val="22"/>
          <w:szCs w:val="22"/>
        </w:rPr>
        <w:t xml:space="preserve"> sia assicurata la</w:t>
      </w:r>
      <w:r>
        <w:rPr>
          <w:rFonts w:ascii="DecimaWE Rg" w:hAnsi="DecimaWE Rg"/>
          <w:sz w:val="22"/>
          <w:szCs w:val="22"/>
        </w:rPr>
        <w:t xml:space="preserve"> </w:t>
      </w:r>
      <w:r w:rsidRPr="00241468">
        <w:rPr>
          <w:rFonts w:ascii="DecimaWE Rg" w:hAnsi="DecimaWE Rg"/>
          <w:sz w:val="22"/>
          <w:szCs w:val="22"/>
        </w:rPr>
        <w:t>coerenza delle strategie e degli interventi proposti dai documenti di</w:t>
      </w:r>
      <w:r>
        <w:rPr>
          <w:rFonts w:ascii="DecimaWE Rg" w:hAnsi="DecimaWE Rg"/>
          <w:sz w:val="22"/>
          <w:szCs w:val="22"/>
        </w:rPr>
        <w:t xml:space="preserve"> </w:t>
      </w:r>
      <w:r w:rsidRPr="00241468">
        <w:rPr>
          <w:rFonts w:ascii="DecimaWE Rg" w:hAnsi="DecimaWE Rg"/>
          <w:sz w:val="22"/>
          <w:szCs w:val="22"/>
        </w:rPr>
        <w:t>programmazione ai principi dello sviluppo sostenibile, come indicati dalla UE, nonch</w:t>
      </w:r>
      <w:r w:rsidRPr="00241468">
        <w:rPr>
          <w:rFonts w:ascii="DecimaWE Rg" w:hAnsi="DecimaWE Rg" w:hint="eastAsia"/>
          <w:sz w:val="22"/>
          <w:szCs w:val="22"/>
        </w:rPr>
        <w:t>é</w:t>
      </w:r>
      <w:r w:rsidRPr="00241468">
        <w:rPr>
          <w:rFonts w:ascii="DecimaWE Rg" w:hAnsi="DecimaWE Rg"/>
          <w:sz w:val="22"/>
          <w:szCs w:val="22"/>
        </w:rPr>
        <w:t xml:space="preserve"> il rispetto della normativa comunitaria in materia ambientale;</w:t>
      </w:r>
    </w:p>
    <w:p w:rsidR="00AF58AC" w:rsidRDefault="00AF58AC" w:rsidP="00AF58AC">
      <w:pPr>
        <w:pStyle w:val="ListParagraph"/>
        <w:numPr>
          <w:ilvl w:val="0"/>
          <w:numId w:val="7"/>
        </w:numPr>
        <w:autoSpaceDE w:val="0"/>
        <w:autoSpaceDN w:val="0"/>
        <w:adjustRightInd w:val="0"/>
        <w:jc w:val="both"/>
        <w:rPr>
          <w:rFonts w:ascii="DecimaWE Rg" w:hAnsi="DecimaWE Rg"/>
          <w:sz w:val="22"/>
          <w:szCs w:val="22"/>
        </w:rPr>
      </w:pPr>
      <w:r w:rsidRPr="00AF58AC">
        <w:rPr>
          <w:rFonts w:ascii="DecimaWE Rg" w:hAnsi="DecimaWE Rg"/>
          <w:sz w:val="22"/>
          <w:szCs w:val="22"/>
        </w:rPr>
        <w:t>prestare la sua collaborazione alle Autorit</w:t>
      </w:r>
      <w:r w:rsidRPr="00AF58AC">
        <w:rPr>
          <w:rFonts w:ascii="DecimaWE Rg" w:hAnsi="DecimaWE Rg" w:hint="eastAsia"/>
          <w:sz w:val="22"/>
          <w:szCs w:val="22"/>
        </w:rPr>
        <w:t>à</w:t>
      </w:r>
      <w:r w:rsidRPr="00AF58AC">
        <w:rPr>
          <w:rFonts w:ascii="DecimaWE Rg" w:hAnsi="DecimaWE Rg"/>
          <w:sz w:val="22"/>
          <w:szCs w:val="22"/>
        </w:rPr>
        <w:t xml:space="preserve"> di programmazione e gestione dei programmi operativi nella predisposizione dei documenti di programmazione e nella redazione dei successivi atti attuativi, nonch</w:t>
      </w:r>
      <w:r w:rsidRPr="00AF58AC">
        <w:rPr>
          <w:rFonts w:ascii="DecimaWE Rg" w:hAnsi="DecimaWE Rg" w:hint="eastAsia"/>
          <w:sz w:val="22"/>
          <w:szCs w:val="22"/>
        </w:rPr>
        <w:t>é</w:t>
      </w:r>
      <w:r w:rsidRPr="00AF58AC">
        <w:rPr>
          <w:rFonts w:ascii="DecimaWE Rg" w:hAnsi="DecimaWE Rg"/>
          <w:sz w:val="22"/>
          <w:szCs w:val="22"/>
        </w:rPr>
        <w:t xml:space="preserve"> durante l’intera fase di attuazione, monitoraggio e valutazione dei programmi</w:t>
      </w:r>
      <w:r>
        <w:rPr>
          <w:rFonts w:ascii="DecimaWE Rg" w:hAnsi="DecimaWE Rg"/>
          <w:sz w:val="22"/>
          <w:szCs w:val="22"/>
        </w:rPr>
        <w:t>;</w:t>
      </w:r>
    </w:p>
    <w:p w:rsidR="00AF58AC" w:rsidRPr="00AF58AC" w:rsidRDefault="00AF58AC" w:rsidP="00AF58AC">
      <w:pPr>
        <w:pStyle w:val="ListParagraph"/>
        <w:numPr>
          <w:ilvl w:val="0"/>
          <w:numId w:val="7"/>
        </w:numPr>
        <w:autoSpaceDE w:val="0"/>
        <w:autoSpaceDN w:val="0"/>
        <w:adjustRightInd w:val="0"/>
        <w:jc w:val="both"/>
        <w:rPr>
          <w:rFonts w:ascii="DecimaWE Rg" w:hAnsi="DecimaWE Rg"/>
          <w:sz w:val="22"/>
          <w:szCs w:val="22"/>
        </w:rPr>
      </w:pPr>
      <w:r w:rsidRPr="00AF58AC">
        <w:rPr>
          <w:rFonts w:ascii="DecimaWE Rg" w:hAnsi="DecimaWE Rg"/>
          <w:sz w:val="22"/>
          <w:szCs w:val="22"/>
        </w:rPr>
        <w:t>collaborare, per gli aspetti di propria competenza, con le Autorit</w:t>
      </w:r>
      <w:r w:rsidRPr="00AF58AC">
        <w:rPr>
          <w:rFonts w:ascii="DecimaWE Rg" w:hAnsi="DecimaWE Rg" w:hint="eastAsia"/>
          <w:sz w:val="22"/>
          <w:szCs w:val="22"/>
        </w:rPr>
        <w:t>à</w:t>
      </w:r>
      <w:r w:rsidRPr="00AF58AC">
        <w:rPr>
          <w:rFonts w:ascii="DecimaWE Rg" w:hAnsi="DecimaWE Rg"/>
          <w:sz w:val="22"/>
          <w:szCs w:val="22"/>
        </w:rPr>
        <w:t xml:space="preserve"> di</w:t>
      </w:r>
      <w:r>
        <w:rPr>
          <w:rFonts w:ascii="DecimaWE Rg" w:hAnsi="DecimaWE Rg"/>
          <w:sz w:val="22"/>
          <w:szCs w:val="22"/>
        </w:rPr>
        <w:t xml:space="preserve"> </w:t>
      </w:r>
      <w:r w:rsidRPr="00AF58AC">
        <w:rPr>
          <w:rFonts w:ascii="DecimaWE Rg" w:hAnsi="DecimaWE Rg"/>
          <w:sz w:val="22"/>
          <w:szCs w:val="22"/>
        </w:rPr>
        <w:t>programmazione e gestione programmi operativi, nell</w:t>
      </w:r>
      <w:r w:rsidRPr="00AF58AC">
        <w:rPr>
          <w:rFonts w:ascii="DecimaWE Rg" w:hAnsi="DecimaWE Rg" w:hint="eastAsia"/>
          <w:sz w:val="22"/>
          <w:szCs w:val="22"/>
        </w:rPr>
        <w:t>’</w:t>
      </w:r>
      <w:r w:rsidRPr="00AF58AC">
        <w:rPr>
          <w:rFonts w:ascii="DecimaWE Rg" w:hAnsi="DecimaWE Rg"/>
          <w:sz w:val="22"/>
          <w:szCs w:val="22"/>
        </w:rPr>
        <w:t>applicazione della Direttiva</w:t>
      </w:r>
      <w:r>
        <w:rPr>
          <w:rFonts w:ascii="DecimaWE Rg" w:hAnsi="DecimaWE Rg"/>
          <w:sz w:val="22"/>
          <w:szCs w:val="22"/>
        </w:rPr>
        <w:t xml:space="preserve"> </w:t>
      </w:r>
      <w:r w:rsidRPr="00AF58AC">
        <w:rPr>
          <w:rFonts w:ascii="DecimaWE Rg" w:hAnsi="DecimaWE Rg"/>
          <w:sz w:val="22"/>
          <w:szCs w:val="22"/>
        </w:rPr>
        <w:t xml:space="preserve">2001/42/CE, concernente la valutazione ambientale strategica </w:t>
      </w:r>
      <w:r w:rsidRPr="00AF58AC">
        <w:rPr>
          <w:rFonts w:ascii="DecimaWE Rg" w:hAnsi="DecimaWE Rg" w:hint="eastAsia"/>
          <w:sz w:val="22"/>
          <w:szCs w:val="22"/>
        </w:rPr>
        <w:t>–</w:t>
      </w:r>
      <w:r w:rsidRPr="00AF58AC">
        <w:rPr>
          <w:rFonts w:ascii="DecimaWE Rg" w:hAnsi="DecimaWE Rg"/>
          <w:sz w:val="22"/>
          <w:szCs w:val="22"/>
        </w:rPr>
        <w:t xml:space="preserve"> VAS.</w:t>
      </w:r>
      <w:r>
        <w:rPr>
          <w:rFonts w:ascii="DecimaWE Rg" w:hAnsi="DecimaWE Rg"/>
          <w:sz w:val="22"/>
          <w:szCs w:val="22"/>
        </w:rPr>
        <w:t>”</w:t>
      </w:r>
    </w:p>
    <w:p w:rsidR="00353087" w:rsidRDefault="003F0317" w:rsidP="00AF58AC">
      <w:pPr>
        <w:rPr>
          <w:rFonts w:ascii="DecimaWE Rg" w:hAnsi="DecimaWE Rg"/>
          <w:sz w:val="22"/>
          <w:szCs w:val="22"/>
        </w:rPr>
      </w:pPr>
      <w:r>
        <w:rPr>
          <w:rFonts w:ascii="DecimaWE Rg" w:hAnsi="DecimaWE Rg"/>
          <w:sz w:val="22"/>
          <w:szCs w:val="22"/>
        </w:rPr>
        <w:br w:type="page"/>
      </w:r>
    </w:p>
    <w:tbl>
      <w:tblPr>
        <w:tblW w:w="10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0"/>
        <w:gridCol w:w="1701"/>
        <w:gridCol w:w="6855"/>
      </w:tblGrid>
      <w:tr w:rsidR="00353087" w:rsidRPr="00D6315A" w:rsidTr="007C674B">
        <w:trPr>
          <w:trHeight w:val="548"/>
          <w:jc w:val="center"/>
        </w:trPr>
        <w:tc>
          <w:tcPr>
            <w:tcW w:w="1470" w:type="dxa"/>
            <w:shd w:val="clear" w:color="auto" w:fill="2E74B5" w:themeFill="accent1" w:themeFillShade="BF"/>
            <w:vAlign w:val="center"/>
          </w:tcPr>
          <w:p w:rsidR="00353087" w:rsidRPr="0090215C" w:rsidRDefault="00353087" w:rsidP="0090215C">
            <w:pPr>
              <w:spacing w:before="120"/>
              <w:rPr>
                <w:rFonts w:ascii="DecimaWE Rg" w:hAnsi="DecimaWE Rg"/>
                <w:b/>
                <w:i/>
                <w:color w:val="FFFFFF" w:themeColor="background1"/>
                <w:sz w:val="18"/>
                <w:szCs w:val="18"/>
              </w:rPr>
            </w:pPr>
            <w:r w:rsidRPr="0090215C">
              <w:rPr>
                <w:rFonts w:ascii="DecimaWE Rg" w:hAnsi="DecimaWE Rg"/>
                <w:b/>
                <w:i/>
                <w:color w:val="FFFFFF" w:themeColor="background1"/>
                <w:sz w:val="18"/>
                <w:szCs w:val="18"/>
              </w:rPr>
              <w:lastRenderedPageBreak/>
              <w:t>Fase</w:t>
            </w:r>
          </w:p>
        </w:tc>
        <w:tc>
          <w:tcPr>
            <w:tcW w:w="1701" w:type="dxa"/>
            <w:shd w:val="clear" w:color="auto" w:fill="2E74B5" w:themeFill="accent1" w:themeFillShade="BF"/>
            <w:vAlign w:val="center"/>
          </w:tcPr>
          <w:p w:rsidR="00353087" w:rsidRPr="0090215C" w:rsidRDefault="00353087" w:rsidP="0090215C">
            <w:pPr>
              <w:spacing w:before="120"/>
              <w:rPr>
                <w:rFonts w:ascii="DecimaWE Rg" w:hAnsi="DecimaWE Rg"/>
                <w:b/>
                <w:i/>
                <w:color w:val="FFFFFF" w:themeColor="background1"/>
                <w:sz w:val="18"/>
                <w:szCs w:val="18"/>
              </w:rPr>
            </w:pPr>
            <w:r w:rsidRPr="0090215C">
              <w:rPr>
                <w:rFonts w:ascii="DecimaWE Rg" w:hAnsi="DecimaWE Rg"/>
                <w:b/>
                <w:i/>
                <w:color w:val="FFFFFF" w:themeColor="background1"/>
                <w:sz w:val="18"/>
                <w:szCs w:val="18"/>
              </w:rPr>
              <w:t>Soggetti coinvolti</w:t>
            </w:r>
          </w:p>
        </w:tc>
        <w:tc>
          <w:tcPr>
            <w:tcW w:w="6855" w:type="dxa"/>
            <w:shd w:val="clear" w:color="auto" w:fill="2E74B5" w:themeFill="accent1" w:themeFillShade="BF"/>
            <w:vAlign w:val="center"/>
          </w:tcPr>
          <w:p w:rsidR="00353087" w:rsidRPr="0090215C" w:rsidRDefault="00353087" w:rsidP="0090215C">
            <w:pPr>
              <w:spacing w:before="120"/>
              <w:jc w:val="both"/>
              <w:rPr>
                <w:rFonts w:ascii="DecimaWE Rg" w:hAnsi="DecimaWE Rg"/>
                <w:b/>
                <w:i/>
                <w:color w:val="FFFFFF" w:themeColor="background1"/>
                <w:sz w:val="18"/>
                <w:szCs w:val="18"/>
              </w:rPr>
            </w:pPr>
            <w:r w:rsidRPr="0090215C">
              <w:rPr>
                <w:rFonts w:ascii="DecimaWE Rg" w:hAnsi="DecimaWE Rg"/>
                <w:b/>
                <w:i/>
                <w:color w:val="FFFFFF" w:themeColor="background1"/>
                <w:sz w:val="18"/>
                <w:szCs w:val="18"/>
              </w:rPr>
              <w:t>Procedure</w:t>
            </w:r>
          </w:p>
        </w:tc>
      </w:tr>
      <w:tr w:rsidR="00353087" w:rsidRPr="00D6315A" w:rsidTr="007C674B">
        <w:trPr>
          <w:trHeight w:val="283"/>
          <w:jc w:val="center"/>
        </w:trPr>
        <w:tc>
          <w:tcPr>
            <w:tcW w:w="1470" w:type="dxa"/>
          </w:tcPr>
          <w:p w:rsidR="00353087" w:rsidRPr="00493C84" w:rsidRDefault="00353087" w:rsidP="00600C83">
            <w:pPr>
              <w:pStyle w:val="Heading2"/>
              <w:rPr>
                <w:rFonts w:ascii="DecimaWE Rg" w:hAnsi="DecimaWE Rg"/>
                <w:strike/>
                <w:sz w:val="18"/>
                <w:szCs w:val="18"/>
              </w:rPr>
            </w:pPr>
            <w:r w:rsidRPr="00493C84">
              <w:rPr>
                <w:rFonts w:ascii="DecimaWE Rg" w:hAnsi="DecimaWE Rg"/>
                <w:sz w:val="18"/>
                <w:szCs w:val="18"/>
              </w:rPr>
              <w:t>Programmazione – Valutazione Ambientale Strategica (Direttiva VAS 2001/42/CE)</w:t>
            </w:r>
          </w:p>
        </w:tc>
        <w:tc>
          <w:tcPr>
            <w:tcW w:w="1701" w:type="dxa"/>
          </w:tcPr>
          <w:p w:rsidR="00540F0D" w:rsidRDefault="00540F0D" w:rsidP="00600C83">
            <w:pPr>
              <w:spacing w:before="120"/>
              <w:rPr>
                <w:rFonts w:ascii="DecimaWE Rg" w:hAnsi="DecimaWE Rg"/>
                <w:sz w:val="18"/>
                <w:szCs w:val="18"/>
              </w:rPr>
            </w:pPr>
            <w:r>
              <w:rPr>
                <w:rFonts w:ascii="DecimaWE Rg" w:hAnsi="DecimaWE Rg"/>
                <w:sz w:val="18"/>
                <w:szCs w:val="18"/>
              </w:rPr>
              <w:t>Autorità di gestione</w:t>
            </w:r>
          </w:p>
          <w:p w:rsidR="00353087" w:rsidRDefault="00353087" w:rsidP="00600C83">
            <w:pPr>
              <w:spacing w:before="120"/>
              <w:rPr>
                <w:rFonts w:ascii="DecimaWE Rg" w:hAnsi="DecimaWE Rg"/>
                <w:sz w:val="18"/>
                <w:szCs w:val="18"/>
              </w:rPr>
            </w:pPr>
            <w:r w:rsidRPr="00493C84">
              <w:rPr>
                <w:rFonts w:ascii="DecimaWE Rg" w:hAnsi="DecimaWE Rg"/>
                <w:sz w:val="18"/>
                <w:szCs w:val="18"/>
              </w:rPr>
              <w:t xml:space="preserve">Autorità ambientale </w:t>
            </w:r>
          </w:p>
          <w:p w:rsidR="00353087" w:rsidRPr="00493C84" w:rsidRDefault="00353087" w:rsidP="00600C83">
            <w:pPr>
              <w:spacing w:before="120"/>
              <w:rPr>
                <w:rFonts w:ascii="DecimaWE Rg" w:hAnsi="DecimaWE Rg"/>
                <w:sz w:val="18"/>
                <w:szCs w:val="18"/>
              </w:rPr>
            </w:pPr>
            <w:r w:rsidRPr="00493C84">
              <w:rPr>
                <w:rFonts w:ascii="DecimaWE Rg" w:hAnsi="DecimaWE Rg"/>
                <w:sz w:val="18"/>
                <w:szCs w:val="18"/>
              </w:rPr>
              <w:t>Valutatore ex ante</w:t>
            </w:r>
          </w:p>
          <w:p w:rsidR="006860CC" w:rsidRPr="00836328" w:rsidRDefault="006860CC" w:rsidP="006860CC">
            <w:pPr>
              <w:spacing w:before="120"/>
              <w:rPr>
                <w:rFonts w:ascii="DecimaWE Rg" w:hAnsi="DecimaWE Rg"/>
                <w:sz w:val="18"/>
                <w:szCs w:val="18"/>
              </w:rPr>
            </w:pPr>
            <w:r w:rsidRPr="00836328">
              <w:rPr>
                <w:rFonts w:ascii="DecimaWE Rg" w:hAnsi="DecimaWE Rg"/>
                <w:sz w:val="18"/>
                <w:szCs w:val="18"/>
              </w:rPr>
              <w:t>Autorità competente (Servizio Valutazioni ambientali della Direzione centrale ambiente ed energia)</w:t>
            </w:r>
          </w:p>
          <w:p w:rsidR="00353087" w:rsidRPr="00836328" w:rsidRDefault="00353087" w:rsidP="00CC7EF2">
            <w:pPr>
              <w:spacing w:before="120"/>
              <w:rPr>
                <w:rFonts w:ascii="DecimaWE Rg" w:hAnsi="DecimaWE Rg"/>
                <w:sz w:val="18"/>
                <w:szCs w:val="18"/>
              </w:rPr>
            </w:pPr>
            <w:r w:rsidRPr="00836328">
              <w:rPr>
                <w:rFonts w:ascii="DecimaWE Rg" w:hAnsi="DecimaWE Rg"/>
                <w:sz w:val="18"/>
                <w:szCs w:val="18"/>
              </w:rPr>
              <w:t xml:space="preserve">Soggetti </w:t>
            </w:r>
            <w:r w:rsidR="00CC7EF2" w:rsidRPr="00836328">
              <w:rPr>
                <w:rFonts w:ascii="DecimaWE Rg" w:hAnsi="DecimaWE Rg"/>
                <w:sz w:val="18"/>
                <w:szCs w:val="18"/>
              </w:rPr>
              <w:t>compet</w:t>
            </w:r>
            <w:r w:rsidR="00540F0D" w:rsidRPr="00836328">
              <w:rPr>
                <w:rFonts w:ascii="DecimaWE Rg" w:hAnsi="DecimaWE Rg"/>
                <w:sz w:val="18"/>
                <w:szCs w:val="18"/>
              </w:rPr>
              <w:t>enti in materia ambientale</w:t>
            </w:r>
          </w:p>
          <w:p w:rsidR="00401AFE" w:rsidRDefault="00401AFE" w:rsidP="00CC7EF2">
            <w:pPr>
              <w:spacing w:before="120"/>
              <w:rPr>
                <w:rFonts w:ascii="DecimaWE Rg" w:hAnsi="DecimaWE Rg"/>
                <w:sz w:val="18"/>
                <w:szCs w:val="18"/>
              </w:rPr>
            </w:pPr>
            <w:r w:rsidRPr="00836328">
              <w:rPr>
                <w:rFonts w:ascii="DecimaWE Rg" w:hAnsi="DecimaWE Rg"/>
                <w:sz w:val="18"/>
                <w:szCs w:val="18"/>
              </w:rPr>
              <w:t>Giunta regionale</w:t>
            </w:r>
          </w:p>
          <w:p w:rsidR="00540F0D" w:rsidRPr="00493C84" w:rsidRDefault="00540F0D" w:rsidP="00401AFE">
            <w:pPr>
              <w:spacing w:before="120"/>
              <w:rPr>
                <w:rFonts w:ascii="DecimaWE Rg" w:hAnsi="DecimaWE Rg"/>
                <w:i/>
                <w:sz w:val="18"/>
                <w:szCs w:val="18"/>
              </w:rPr>
            </w:pPr>
          </w:p>
        </w:tc>
        <w:tc>
          <w:tcPr>
            <w:tcW w:w="6855" w:type="dxa"/>
          </w:tcPr>
          <w:p w:rsidR="00353087" w:rsidRPr="001B5886" w:rsidRDefault="00353087" w:rsidP="0090215C">
            <w:pPr>
              <w:spacing w:before="120"/>
              <w:jc w:val="both"/>
              <w:rPr>
                <w:rFonts w:ascii="DecimaWE Rg" w:hAnsi="DecimaWE Rg"/>
                <w:sz w:val="18"/>
                <w:szCs w:val="18"/>
              </w:rPr>
            </w:pPr>
            <w:r w:rsidRPr="001B0194">
              <w:rPr>
                <w:rFonts w:ascii="DecimaWE Rg" w:hAnsi="DecimaWE Rg"/>
                <w:sz w:val="18"/>
                <w:szCs w:val="18"/>
              </w:rPr>
              <w:t xml:space="preserve">Ai sensi della </w:t>
            </w:r>
            <w:r w:rsidRPr="001B0194">
              <w:rPr>
                <w:rFonts w:ascii="DecimaWE Rg" w:hAnsi="DecimaWE Rg"/>
                <w:sz w:val="18"/>
                <w:szCs w:val="18"/>
                <w:u w:val="single"/>
              </w:rPr>
              <w:t xml:space="preserve">DGR </w:t>
            </w:r>
            <w:r w:rsidR="0090215C" w:rsidRPr="001B0194">
              <w:rPr>
                <w:rFonts w:ascii="DecimaWE Rg" w:hAnsi="DecimaWE Rg"/>
                <w:sz w:val="18"/>
                <w:szCs w:val="18"/>
                <w:u w:val="single"/>
              </w:rPr>
              <w:t>116/2014</w:t>
            </w:r>
            <w:r w:rsidR="00540F0D" w:rsidRPr="001B0194">
              <w:rPr>
                <w:rFonts w:ascii="DecimaWE Rg" w:hAnsi="DecimaWE Rg"/>
                <w:sz w:val="18"/>
                <w:szCs w:val="18"/>
              </w:rPr>
              <w:t>, la VAS del POR FESR 2014-20 è articolata nelle seguenti fasi:</w:t>
            </w:r>
          </w:p>
          <w:p w:rsidR="0050261E" w:rsidRPr="001B5886" w:rsidRDefault="0050261E" w:rsidP="001638C8">
            <w:pPr>
              <w:pStyle w:val="ListParagraph"/>
              <w:numPr>
                <w:ilvl w:val="0"/>
                <w:numId w:val="12"/>
              </w:numPr>
              <w:spacing w:before="120"/>
              <w:ind w:left="360"/>
              <w:jc w:val="both"/>
              <w:rPr>
                <w:rFonts w:ascii="DecimaWE Rg" w:hAnsi="DecimaWE Rg"/>
                <w:sz w:val="18"/>
                <w:szCs w:val="18"/>
              </w:rPr>
            </w:pPr>
            <w:r w:rsidRPr="001B5886">
              <w:rPr>
                <w:rFonts w:ascii="DecimaWE Rg" w:hAnsi="DecimaWE Rg"/>
                <w:b/>
                <w:bCs/>
                <w:sz w:val="18"/>
                <w:szCs w:val="18"/>
              </w:rPr>
              <w:t>Attività preliminari</w:t>
            </w:r>
            <w:r w:rsidRPr="001B5886">
              <w:rPr>
                <w:rFonts w:ascii="DecimaWE Rg" w:hAnsi="DecimaWE Rg"/>
                <w:sz w:val="18"/>
                <w:szCs w:val="18"/>
              </w:rPr>
              <w:t>: l’Autorità di Gestione</w:t>
            </w:r>
            <w:r w:rsidR="00B90B43" w:rsidRPr="001B5886">
              <w:rPr>
                <w:rFonts w:ascii="DecimaWE Rg" w:hAnsi="DecimaWE Rg"/>
                <w:sz w:val="18"/>
                <w:szCs w:val="18"/>
              </w:rPr>
              <w:t xml:space="preserve"> (</w:t>
            </w:r>
            <w:r w:rsidR="00B90B43" w:rsidRPr="001B5886">
              <w:rPr>
                <w:rFonts w:ascii="DecimaWE Rg" w:hAnsi="DecimaWE Rg"/>
                <w:bCs/>
                <w:sz w:val="18"/>
                <w:szCs w:val="18"/>
              </w:rPr>
              <w:t>Autorità procedente)</w:t>
            </w:r>
            <w:r w:rsidRPr="001B5886">
              <w:rPr>
                <w:rFonts w:ascii="DecimaWE Rg" w:hAnsi="DecimaWE Rg"/>
                <w:sz w:val="18"/>
                <w:szCs w:val="18"/>
              </w:rPr>
              <w:t>, in collaborazione con l’AA, individua e valuta gli elementi principali del processo</w:t>
            </w:r>
            <w:r w:rsidR="00134540" w:rsidRPr="001B5886">
              <w:rPr>
                <w:rFonts w:ascii="DecimaWE Rg" w:hAnsi="DecimaWE Rg"/>
                <w:sz w:val="18"/>
                <w:szCs w:val="18"/>
              </w:rPr>
              <w:t xml:space="preserve"> </w:t>
            </w:r>
            <w:r w:rsidR="001638C8" w:rsidRPr="001B5886">
              <w:rPr>
                <w:rFonts w:ascii="DecimaWE Rg" w:hAnsi="DecimaWE Rg"/>
                <w:sz w:val="18"/>
                <w:szCs w:val="18"/>
              </w:rPr>
              <w:t>di VAS</w:t>
            </w:r>
            <w:r w:rsidRPr="001B5886">
              <w:rPr>
                <w:rFonts w:ascii="DecimaWE Rg" w:hAnsi="DecimaWE Rg"/>
                <w:sz w:val="18"/>
                <w:szCs w:val="18"/>
              </w:rPr>
              <w:t xml:space="preserve">, tra cui </w:t>
            </w:r>
            <w:r w:rsidR="001638C8" w:rsidRPr="001B5886">
              <w:rPr>
                <w:rFonts w:ascii="DecimaWE Rg" w:hAnsi="DecimaWE Rg"/>
                <w:sz w:val="18"/>
                <w:szCs w:val="18"/>
              </w:rPr>
              <w:t>la necessità</w:t>
            </w:r>
            <w:r w:rsidRPr="001B5886">
              <w:rPr>
                <w:rFonts w:ascii="DecimaWE Rg" w:hAnsi="DecimaWE Rg"/>
                <w:sz w:val="18"/>
                <w:szCs w:val="18"/>
              </w:rPr>
              <w:t xml:space="preserve"> di avviare la consultazione transfrontaliera con gli Stati confinanti</w:t>
            </w:r>
            <w:r w:rsidR="00556C62" w:rsidRPr="001B5886">
              <w:rPr>
                <w:rFonts w:ascii="DecimaWE Rg" w:hAnsi="DecimaWE Rg"/>
                <w:sz w:val="18"/>
                <w:szCs w:val="18"/>
              </w:rPr>
              <w:t xml:space="preserve"> e quindi di consultare l’A</w:t>
            </w:r>
            <w:r w:rsidR="001638C8" w:rsidRPr="001B5886">
              <w:rPr>
                <w:rFonts w:ascii="DecimaWE Rg" w:hAnsi="DecimaWE Rg"/>
                <w:sz w:val="18"/>
                <w:szCs w:val="18"/>
              </w:rPr>
              <w:t>utorità competente di livello nazionale (MATTM e MIBAC) e il MAE.</w:t>
            </w:r>
          </w:p>
          <w:p w:rsidR="0050261E" w:rsidRPr="001B5886" w:rsidRDefault="0050261E" w:rsidP="0050261E">
            <w:pPr>
              <w:pStyle w:val="ListParagraph"/>
              <w:numPr>
                <w:ilvl w:val="0"/>
                <w:numId w:val="12"/>
              </w:numPr>
              <w:spacing w:before="120"/>
              <w:ind w:left="360"/>
              <w:jc w:val="both"/>
              <w:rPr>
                <w:rFonts w:ascii="DecimaWE Rg" w:hAnsi="DecimaWE Rg"/>
                <w:sz w:val="18"/>
                <w:szCs w:val="18"/>
              </w:rPr>
            </w:pPr>
            <w:r w:rsidRPr="001B5886">
              <w:rPr>
                <w:rFonts w:ascii="DecimaWE Rg" w:hAnsi="DecimaWE Rg"/>
                <w:b/>
                <w:bCs/>
                <w:sz w:val="18"/>
                <w:szCs w:val="18"/>
              </w:rPr>
              <w:t xml:space="preserve">Orientamento e </w:t>
            </w:r>
            <w:proofErr w:type="spellStart"/>
            <w:r w:rsidRPr="001B5886">
              <w:rPr>
                <w:rFonts w:ascii="DecimaWE Rg" w:hAnsi="DecimaWE Rg"/>
                <w:b/>
                <w:bCs/>
                <w:i/>
                <w:sz w:val="18"/>
                <w:szCs w:val="18"/>
              </w:rPr>
              <w:t>scoping</w:t>
            </w:r>
            <w:proofErr w:type="spellEnd"/>
            <w:r w:rsidRPr="001B5886">
              <w:rPr>
                <w:rFonts w:ascii="DecimaWE Rg" w:hAnsi="DecimaWE Rg"/>
                <w:sz w:val="18"/>
                <w:szCs w:val="18"/>
              </w:rPr>
              <w:t>: l’Autorità di Gestione, con</w:t>
            </w:r>
            <w:r w:rsidR="00E34168" w:rsidRPr="001B5886">
              <w:rPr>
                <w:rFonts w:ascii="DecimaWE Rg" w:hAnsi="DecimaWE Rg"/>
                <w:sz w:val="18"/>
                <w:szCs w:val="18"/>
              </w:rPr>
              <w:t xml:space="preserve"> il supporto del</w:t>
            </w:r>
            <w:r w:rsidRPr="001B5886">
              <w:rPr>
                <w:rFonts w:ascii="DecimaWE Rg" w:hAnsi="DecimaWE Rg"/>
                <w:sz w:val="18"/>
                <w:szCs w:val="18"/>
              </w:rPr>
              <w:t>l’AA, predispone il</w:t>
            </w:r>
            <w:r w:rsidR="00EE4EEA" w:rsidRPr="001B5886">
              <w:rPr>
                <w:rFonts w:ascii="DecimaWE Rg" w:hAnsi="DecimaWE Rg"/>
                <w:sz w:val="18"/>
                <w:szCs w:val="18"/>
              </w:rPr>
              <w:t xml:space="preserve"> documento contenente </w:t>
            </w:r>
            <w:r w:rsidR="001B5886">
              <w:rPr>
                <w:rFonts w:ascii="DecimaWE Rg" w:hAnsi="DecimaWE Rg"/>
                <w:sz w:val="18"/>
                <w:szCs w:val="18"/>
              </w:rPr>
              <w:t>gli orientamenti del Programma O</w:t>
            </w:r>
            <w:r w:rsidR="00EE4EEA" w:rsidRPr="001B5886">
              <w:rPr>
                <w:rFonts w:ascii="DecimaWE Rg" w:hAnsi="DecimaWE Rg"/>
                <w:sz w:val="18"/>
                <w:szCs w:val="18"/>
              </w:rPr>
              <w:t xml:space="preserve">perativo sottoposto a VAS e il </w:t>
            </w:r>
            <w:r w:rsidRPr="001B5886">
              <w:rPr>
                <w:rFonts w:ascii="DecimaWE Rg" w:hAnsi="DecimaWE Rg"/>
                <w:sz w:val="18"/>
                <w:szCs w:val="18"/>
              </w:rPr>
              <w:t xml:space="preserve">Rapporto </w:t>
            </w:r>
            <w:r w:rsidR="00EE4EEA" w:rsidRPr="001B5886">
              <w:rPr>
                <w:rFonts w:ascii="DecimaWE Rg" w:hAnsi="DecimaWE Rg"/>
                <w:sz w:val="18"/>
                <w:szCs w:val="18"/>
              </w:rPr>
              <w:t>A</w:t>
            </w:r>
            <w:r w:rsidRPr="001B5886">
              <w:rPr>
                <w:rFonts w:ascii="DecimaWE Rg" w:hAnsi="DecimaWE Rg"/>
                <w:sz w:val="18"/>
                <w:szCs w:val="18"/>
              </w:rPr>
              <w:t xml:space="preserve">mbientale preliminare (documento di </w:t>
            </w:r>
            <w:proofErr w:type="spellStart"/>
            <w:r w:rsidRPr="001B5886">
              <w:rPr>
                <w:rFonts w:ascii="DecimaWE Rg" w:hAnsi="DecimaWE Rg"/>
                <w:i/>
                <w:sz w:val="18"/>
                <w:szCs w:val="18"/>
              </w:rPr>
              <w:t>scoping</w:t>
            </w:r>
            <w:proofErr w:type="spellEnd"/>
            <w:r w:rsidRPr="001B5886">
              <w:rPr>
                <w:rFonts w:ascii="DecimaWE Rg" w:hAnsi="DecimaWE Rg"/>
                <w:sz w:val="18"/>
                <w:szCs w:val="18"/>
              </w:rPr>
              <w:t xml:space="preserve">) </w:t>
            </w:r>
            <w:r w:rsidR="00E34168" w:rsidRPr="001B5886">
              <w:rPr>
                <w:rFonts w:ascii="DecimaWE Rg" w:hAnsi="DecimaWE Rg"/>
                <w:sz w:val="18"/>
                <w:szCs w:val="18"/>
              </w:rPr>
              <w:t>e convoca</w:t>
            </w:r>
            <w:r w:rsidR="00EE4EEA" w:rsidRPr="001B5886">
              <w:rPr>
                <w:rFonts w:ascii="DecimaWE Rg" w:hAnsi="DecimaWE Rg"/>
                <w:sz w:val="18"/>
                <w:szCs w:val="18"/>
              </w:rPr>
              <w:t xml:space="preserve"> </w:t>
            </w:r>
            <w:r w:rsidR="001638C8" w:rsidRPr="001B5886">
              <w:rPr>
                <w:rFonts w:ascii="DecimaWE Rg" w:hAnsi="DecimaWE Rg"/>
                <w:sz w:val="18"/>
                <w:szCs w:val="18"/>
              </w:rPr>
              <w:t>l’</w:t>
            </w:r>
            <w:r w:rsidR="00E34168" w:rsidRPr="001B5886">
              <w:rPr>
                <w:rFonts w:ascii="DecimaWE Rg" w:hAnsi="DecimaWE Rg"/>
                <w:sz w:val="18"/>
                <w:szCs w:val="18"/>
              </w:rPr>
              <w:t xml:space="preserve">Autorità competente, </w:t>
            </w:r>
            <w:r w:rsidRPr="001B5886">
              <w:rPr>
                <w:rFonts w:ascii="DecimaWE Rg" w:hAnsi="DecimaWE Rg"/>
                <w:sz w:val="18"/>
                <w:szCs w:val="18"/>
              </w:rPr>
              <w:t xml:space="preserve">e i Soggetti competenti in materia ambientale per </w:t>
            </w:r>
            <w:r w:rsidR="00EE4EEA" w:rsidRPr="001B5886">
              <w:rPr>
                <w:rFonts w:ascii="DecimaWE Rg" w:hAnsi="DecimaWE Rg"/>
                <w:sz w:val="18"/>
                <w:szCs w:val="18"/>
              </w:rPr>
              <w:t xml:space="preserve">avviare il confronto per </w:t>
            </w:r>
            <w:r w:rsidRPr="001B5886">
              <w:rPr>
                <w:rFonts w:ascii="DecimaWE Rg" w:hAnsi="DecimaWE Rg"/>
                <w:sz w:val="18"/>
                <w:szCs w:val="18"/>
              </w:rPr>
              <w:t>definire</w:t>
            </w:r>
            <w:r w:rsidR="00E34168" w:rsidRPr="001B5886">
              <w:rPr>
                <w:rFonts w:ascii="DecimaWE Rg" w:hAnsi="DecimaWE Rg"/>
                <w:sz w:val="18"/>
                <w:szCs w:val="18"/>
              </w:rPr>
              <w:t xml:space="preserve"> le informazioni e</w:t>
            </w:r>
            <w:r w:rsidRPr="001B5886">
              <w:rPr>
                <w:rFonts w:ascii="DecimaWE Rg" w:hAnsi="DecimaWE Rg"/>
                <w:sz w:val="18"/>
                <w:szCs w:val="18"/>
              </w:rPr>
              <w:t xml:space="preserve"> il livello di dettaglio </w:t>
            </w:r>
            <w:r w:rsidR="00EE4EEA" w:rsidRPr="001B5886">
              <w:rPr>
                <w:rFonts w:ascii="DecimaWE Rg" w:hAnsi="DecimaWE Rg"/>
                <w:sz w:val="18"/>
                <w:szCs w:val="18"/>
              </w:rPr>
              <w:t>da includere nel</w:t>
            </w:r>
            <w:r w:rsidRPr="001B5886">
              <w:rPr>
                <w:rFonts w:ascii="DecimaWE Rg" w:hAnsi="DecimaWE Rg"/>
                <w:sz w:val="18"/>
                <w:szCs w:val="18"/>
              </w:rPr>
              <w:t xml:space="preserve"> Rapporto </w:t>
            </w:r>
            <w:r w:rsidR="00EE4EEA" w:rsidRPr="001B5886">
              <w:rPr>
                <w:rFonts w:ascii="DecimaWE Rg" w:hAnsi="DecimaWE Rg"/>
                <w:sz w:val="18"/>
                <w:szCs w:val="18"/>
              </w:rPr>
              <w:t>A</w:t>
            </w:r>
            <w:r w:rsidRPr="001B5886">
              <w:rPr>
                <w:rFonts w:ascii="DecimaWE Rg" w:hAnsi="DecimaWE Rg"/>
                <w:sz w:val="18"/>
                <w:szCs w:val="18"/>
              </w:rPr>
              <w:t>mbientale.</w:t>
            </w:r>
          </w:p>
          <w:p w:rsidR="0050261E" w:rsidRPr="001B5886" w:rsidRDefault="0050261E" w:rsidP="0050261E">
            <w:pPr>
              <w:pStyle w:val="ListParagraph"/>
              <w:numPr>
                <w:ilvl w:val="0"/>
                <w:numId w:val="12"/>
              </w:numPr>
              <w:spacing w:before="120"/>
              <w:ind w:left="360"/>
              <w:jc w:val="both"/>
              <w:rPr>
                <w:rFonts w:ascii="DecimaWE Rg" w:hAnsi="DecimaWE Rg"/>
                <w:sz w:val="18"/>
                <w:szCs w:val="18"/>
              </w:rPr>
            </w:pPr>
            <w:r w:rsidRPr="001B5886">
              <w:rPr>
                <w:rFonts w:ascii="DecimaWE Rg" w:hAnsi="DecimaWE Rg"/>
                <w:b/>
                <w:bCs/>
                <w:sz w:val="18"/>
                <w:szCs w:val="18"/>
              </w:rPr>
              <w:t>Predisposizione documenti VAS</w:t>
            </w:r>
            <w:r w:rsidRPr="001B5886">
              <w:rPr>
                <w:rFonts w:ascii="DecimaWE Rg" w:hAnsi="DecimaWE Rg"/>
                <w:sz w:val="18"/>
                <w:szCs w:val="18"/>
              </w:rPr>
              <w:t xml:space="preserve">: </w:t>
            </w:r>
            <w:r w:rsidR="00E34168" w:rsidRPr="001B5886">
              <w:rPr>
                <w:rFonts w:ascii="DecimaWE Rg" w:hAnsi="DecimaWE Rg"/>
                <w:sz w:val="18"/>
                <w:szCs w:val="18"/>
              </w:rPr>
              <w:t xml:space="preserve">a seguito delle consultazioni </w:t>
            </w:r>
            <w:r w:rsidR="00EE4EEA" w:rsidRPr="001B5886">
              <w:rPr>
                <w:rFonts w:ascii="DecimaWE Rg" w:hAnsi="DecimaWE Rg"/>
                <w:sz w:val="18"/>
                <w:szCs w:val="18"/>
              </w:rPr>
              <w:t xml:space="preserve">in fase di </w:t>
            </w:r>
            <w:proofErr w:type="spellStart"/>
            <w:r w:rsidR="00EE4EEA" w:rsidRPr="001B5886">
              <w:rPr>
                <w:rFonts w:ascii="DecimaWE Rg" w:hAnsi="DecimaWE Rg"/>
                <w:i/>
                <w:sz w:val="18"/>
                <w:szCs w:val="18"/>
              </w:rPr>
              <w:t>scoping</w:t>
            </w:r>
            <w:proofErr w:type="spellEnd"/>
            <w:r w:rsidR="00EE4EEA" w:rsidRPr="001B5886">
              <w:rPr>
                <w:rFonts w:ascii="DecimaWE Rg" w:hAnsi="DecimaWE Rg"/>
                <w:sz w:val="18"/>
                <w:szCs w:val="18"/>
              </w:rPr>
              <w:t>,</w:t>
            </w:r>
            <w:r w:rsidR="00E34168" w:rsidRPr="001B5886">
              <w:rPr>
                <w:rFonts w:ascii="DecimaWE Rg" w:hAnsi="DecimaWE Rg"/>
                <w:sz w:val="18"/>
                <w:szCs w:val="18"/>
              </w:rPr>
              <w:t xml:space="preserve"> l’Autorità di Gestione, in collaborazione con l’AA,</w:t>
            </w:r>
            <w:r w:rsidR="005A6C3E" w:rsidRPr="001B5886">
              <w:rPr>
                <w:rFonts w:ascii="DecimaWE Rg" w:hAnsi="DecimaWE Rg"/>
                <w:sz w:val="18"/>
                <w:szCs w:val="18"/>
              </w:rPr>
              <w:t xml:space="preserve"> redige </w:t>
            </w:r>
            <w:r w:rsidRPr="001B5886">
              <w:rPr>
                <w:rFonts w:ascii="DecimaWE Rg" w:hAnsi="DecimaWE Rg"/>
                <w:sz w:val="18"/>
                <w:szCs w:val="18"/>
              </w:rPr>
              <w:t xml:space="preserve">la proposta di Programma </w:t>
            </w:r>
            <w:r w:rsidR="00EE4EEA" w:rsidRPr="001B5886">
              <w:rPr>
                <w:rFonts w:ascii="DecimaWE Rg" w:hAnsi="DecimaWE Rg"/>
                <w:sz w:val="18"/>
                <w:szCs w:val="18"/>
              </w:rPr>
              <w:t>O</w:t>
            </w:r>
            <w:r w:rsidRPr="001B5886">
              <w:rPr>
                <w:rFonts w:ascii="DecimaWE Rg" w:hAnsi="DecimaWE Rg"/>
                <w:sz w:val="18"/>
                <w:szCs w:val="18"/>
              </w:rPr>
              <w:t xml:space="preserve">perativo, il Rapporto </w:t>
            </w:r>
            <w:r w:rsidR="00EE4EEA" w:rsidRPr="001B5886">
              <w:rPr>
                <w:rFonts w:ascii="DecimaWE Rg" w:hAnsi="DecimaWE Rg"/>
                <w:sz w:val="18"/>
                <w:szCs w:val="18"/>
              </w:rPr>
              <w:t>A</w:t>
            </w:r>
            <w:r w:rsidRPr="001B5886">
              <w:rPr>
                <w:rFonts w:ascii="DecimaWE Rg" w:hAnsi="DecimaWE Rg"/>
                <w:sz w:val="18"/>
                <w:szCs w:val="18"/>
              </w:rPr>
              <w:t>mbien</w:t>
            </w:r>
            <w:r w:rsidR="005A6C3E" w:rsidRPr="001B5886">
              <w:rPr>
                <w:rFonts w:ascii="DecimaWE Rg" w:hAnsi="DecimaWE Rg"/>
                <w:sz w:val="18"/>
                <w:szCs w:val="18"/>
              </w:rPr>
              <w:t xml:space="preserve">tale e la Sintesi non tecnica, che sono </w:t>
            </w:r>
            <w:r w:rsidRPr="001B5886">
              <w:rPr>
                <w:rFonts w:ascii="DecimaWE Rg" w:hAnsi="DecimaWE Rg"/>
                <w:sz w:val="18"/>
                <w:szCs w:val="18"/>
              </w:rPr>
              <w:t xml:space="preserve">adottati dalla Giunta regionale. </w:t>
            </w:r>
          </w:p>
          <w:p w:rsidR="0050261E" w:rsidRPr="001B5886" w:rsidRDefault="0012401B" w:rsidP="00401AFE">
            <w:pPr>
              <w:pStyle w:val="ListParagraph"/>
              <w:numPr>
                <w:ilvl w:val="0"/>
                <w:numId w:val="12"/>
              </w:numPr>
              <w:spacing w:before="120"/>
              <w:ind w:left="360"/>
              <w:jc w:val="both"/>
              <w:rPr>
                <w:rFonts w:ascii="DecimaWE Rg" w:hAnsi="DecimaWE Rg"/>
                <w:bCs/>
                <w:sz w:val="18"/>
                <w:szCs w:val="18"/>
              </w:rPr>
            </w:pPr>
            <w:r w:rsidRPr="001B5886">
              <w:rPr>
                <w:rFonts w:ascii="DecimaWE Rg" w:hAnsi="DecimaWE Rg"/>
                <w:b/>
                <w:bCs/>
                <w:sz w:val="18"/>
                <w:szCs w:val="18"/>
              </w:rPr>
              <w:t>F</w:t>
            </w:r>
            <w:r w:rsidR="00EE4EEA" w:rsidRPr="001B5886">
              <w:rPr>
                <w:rFonts w:ascii="DecimaWE Rg" w:hAnsi="DecimaWE Rg"/>
                <w:b/>
                <w:bCs/>
                <w:sz w:val="18"/>
                <w:szCs w:val="18"/>
              </w:rPr>
              <w:t>ase di</w:t>
            </w:r>
            <w:r w:rsidR="0050261E" w:rsidRPr="001B5886">
              <w:rPr>
                <w:rFonts w:ascii="DecimaWE Rg" w:hAnsi="DecimaWE Rg"/>
                <w:b/>
                <w:bCs/>
                <w:sz w:val="18"/>
                <w:szCs w:val="18"/>
              </w:rPr>
              <w:t xml:space="preserve"> consultazion</w:t>
            </w:r>
            <w:r w:rsidR="00EE4EEA" w:rsidRPr="001B5886">
              <w:rPr>
                <w:rFonts w:ascii="DecimaWE Rg" w:hAnsi="DecimaWE Rg"/>
                <w:b/>
                <w:bCs/>
                <w:sz w:val="18"/>
                <w:szCs w:val="18"/>
              </w:rPr>
              <w:t>e pubblica</w:t>
            </w:r>
            <w:r w:rsidR="0050261E" w:rsidRPr="001B5886">
              <w:rPr>
                <w:rFonts w:ascii="DecimaWE Rg" w:hAnsi="DecimaWE Rg"/>
                <w:sz w:val="18"/>
                <w:szCs w:val="18"/>
              </w:rPr>
              <w:t xml:space="preserve">: </w:t>
            </w:r>
            <w:r w:rsidRPr="001B5886">
              <w:rPr>
                <w:rFonts w:ascii="DecimaWE Rg" w:hAnsi="DecimaWE Rg"/>
                <w:bCs/>
                <w:sz w:val="18"/>
                <w:szCs w:val="18"/>
              </w:rPr>
              <w:t xml:space="preserve">l’Autorità di Gestione invia la documentazione predisposta </w:t>
            </w:r>
            <w:r w:rsidR="00556C62" w:rsidRPr="001B5886">
              <w:rPr>
                <w:rFonts w:ascii="DecimaWE Rg" w:hAnsi="DecimaWE Rg"/>
                <w:bCs/>
                <w:sz w:val="18"/>
                <w:szCs w:val="18"/>
              </w:rPr>
              <w:t>all'A</w:t>
            </w:r>
            <w:r w:rsidRPr="001B5886">
              <w:rPr>
                <w:rFonts w:ascii="DecimaWE Rg" w:hAnsi="DecimaWE Rg"/>
                <w:bCs/>
                <w:sz w:val="18"/>
                <w:szCs w:val="18"/>
              </w:rPr>
              <w:t>utorità competente e ai soggetti competenti in materia ambientale già consultati o eventualmente integrati</w:t>
            </w:r>
            <w:r w:rsidR="007A24D6" w:rsidRPr="001B5886">
              <w:rPr>
                <w:rFonts w:ascii="DecimaWE Rg" w:hAnsi="DecimaWE Rg"/>
                <w:bCs/>
                <w:sz w:val="18"/>
                <w:szCs w:val="18"/>
              </w:rPr>
              <w:t>, e se del caso coinvolge le ammi</w:t>
            </w:r>
            <w:r w:rsidR="001B5886">
              <w:rPr>
                <w:rFonts w:ascii="DecimaWE Rg" w:hAnsi="DecimaWE Rg"/>
                <w:bCs/>
                <w:sz w:val="18"/>
                <w:szCs w:val="18"/>
              </w:rPr>
              <w:t>nistrazioni e i soggetti degli S</w:t>
            </w:r>
            <w:r w:rsidR="007A24D6" w:rsidRPr="001B5886">
              <w:rPr>
                <w:rFonts w:ascii="DecimaWE Rg" w:hAnsi="DecimaWE Rg"/>
                <w:bCs/>
                <w:sz w:val="18"/>
                <w:szCs w:val="18"/>
              </w:rPr>
              <w:t>tati transfrontalieri confinanti</w:t>
            </w:r>
            <w:r w:rsidRPr="001B5886">
              <w:rPr>
                <w:rFonts w:ascii="DecimaWE Rg" w:hAnsi="DecimaWE Rg"/>
                <w:bCs/>
                <w:sz w:val="18"/>
                <w:szCs w:val="18"/>
              </w:rPr>
              <w:t xml:space="preserve">; </w:t>
            </w:r>
            <w:r w:rsidR="0050261E" w:rsidRPr="001B5886">
              <w:rPr>
                <w:rFonts w:ascii="DecimaWE Rg" w:hAnsi="DecimaWE Rg"/>
                <w:bCs/>
                <w:sz w:val="18"/>
                <w:szCs w:val="18"/>
              </w:rPr>
              <w:t>l’avvio della consultazione pubblica</w:t>
            </w:r>
            <w:r w:rsidR="007A24D6" w:rsidRPr="001B5886">
              <w:rPr>
                <w:rFonts w:ascii="DecimaWE Rg" w:hAnsi="DecimaWE Rg"/>
                <w:bCs/>
                <w:sz w:val="18"/>
                <w:szCs w:val="18"/>
              </w:rPr>
              <w:t xml:space="preserve"> ai sensi dell’art. 14 del </w:t>
            </w:r>
            <w:proofErr w:type="spellStart"/>
            <w:r w:rsidR="007A24D6" w:rsidRPr="001B5886">
              <w:rPr>
                <w:rFonts w:ascii="DecimaWE Rg" w:hAnsi="DecimaWE Rg"/>
                <w:bCs/>
                <w:sz w:val="18"/>
                <w:szCs w:val="18"/>
              </w:rPr>
              <w:t>D.Lgs.</w:t>
            </w:r>
            <w:proofErr w:type="spellEnd"/>
            <w:r w:rsidR="007A24D6" w:rsidRPr="001B5886">
              <w:rPr>
                <w:rFonts w:ascii="DecimaWE Rg" w:hAnsi="DecimaWE Rg"/>
                <w:bCs/>
                <w:sz w:val="18"/>
                <w:szCs w:val="18"/>
              </w:rPr>
              <w:t xml:space="preserve"> 152/2006 e la messa a disposizione del pubblico di tutta la documentazione </w:t>
            </w:r>
            <w:r w:rsidRPr="001B5886">
              <w:rPr>
                <w:rFonts w:ascii="DecimaWE Rg" w:hAnsi="DecimaWE Rg"/>
                <w:bCs/>
                <w:sz w:val="18"/>
                <w:szCs w:val="18"/>
              </w:rPr>
              <w:t xml:space="preserve">viene pubblicato sul BUR. </w:t>
            </w:r>
          </w:p>
          <w:p w:rsidR="0050261E" w:rsidRPr="001B5886" w:rsidRDefault="0050261E" w:rsidP="00401AFE">
            <w:pPr>
              <w:pStyle w:val="ListParagraph"/>
              <w:numPr>
                <w:ilvl w:val="0"/>
                <w:numId w:val="12"/>
              </w:numPr>
              <w:spacing w:before="120"/>
              <w:ind w:left="360"/>
              <w:jc w:val="both"/>
              <w:rPr>
                <w:rFonts w:ascii="DecimaWE Rg" w:hAnsi="DecimaWE Rg"/>
                <w:bCs/>
                <w:sz w:val="18"/>
                <w:szCs w:val="18"/>
              </w:rPr>
            </w:pPr>
            <w:r w:rsidRPr="001B5886">
              <w:rPr>
                <w:rFonts w:ascii="DecimaWE Rg" w:hAnsi="DecimaWE Rg"/>
                <w:b/>
                <w:bCs/>
                <w:sz w:val="18"/>
                <w:szCs w:val="18"/>
              </w:rPr>
              <w:t>Esame istruttorio ed espressione del parere motivato di VAS:</w:t>
            </w:r>
            <w:r w:rsidR="007A24D6" w:rsidRPr="001B5886">
              <w:rPr>
                <w:rFonts w:ascii="DecimaWE Rg" w:hAnsi="DecimaWE Rg"/>
                <w:b/>
                <w:bCs/>
                <w:sz w:val="18"/>
                <w:szCs w:val="18"/>
              </w:rPr>
              <w:t xml:space="preserve"> </w:t>
            </w:r>
            <w:r w:rsidR="007A24D6" w:rsidRPr="001B5886">
              <w:rPr>
                <w:rFonts w:ascii="DecimaWE Rg" w:hAnsi="DecimaWE Rg"/>
                <w:bCs/>
                <w:sz w:val="18"/>
                <w:szCs w:val="18"/>
              </w:rPr>
              <w:t>L’Autorità competente, in collaborazione con l</w:t>
            </w:r>
            <w:r w:rsidR="00B90B43" w:rsidRPr="001B5886">
              <w:rPr>
                <w:rFonts w:ascii="DecimaWE Rg" w:hAnsi="DecimaWE Rg"/>
                <w:sz w:val="18"/>
                <w:szCs w:val="18"/>
              </w:rPr>
              <w:t>’Autorità di Gestione</w:t>
            </w:r>
            <w:r w:rsidR="007A24D6" w:rsidRPr="001B5886">
              <w:rPr>
                <w:rFonts w:ascii="DecimaWE Rg" w:hAnsi="DecimaWE Rg"/>
                <w:bCs/>
                <w:sz w:val="18"/>
                <w:szCs w:val="18"/>
              </w:rPr>
              <w:t>, svolge le attività tecnico-istruttorie, acquisisce e valuta tutta la documentazione pres</w:t>
            </w:r>
            <w:r w:rsidR="00B90B43" w:rsidRPr="001B5886">
              <w:rPr>
                <w:rFonts w:ascii="DecimaWE Rg" w:hAnsi="DecimaWE Rg"/>
                <w:bCs/>
                <w:sz w:val="18"/>
                <w:szCs w:val="18"/>
              </w:rPr>
              <w:t xml:space="preserve">entata, nonché le osservazioni </w:t>
            </w:r>
            <w:r w:rsidR="007A24D6" w:rsidRPr="001B5886">
              <w:rPr>
                <w:rFonts w:ascii="DecimaWE Rg" w:hAnsi="DecimaWE Rg"/>
                <w:bCs/>
                <w:sz w:val="18"/>
                <w:szCs w:val="18"/>
              </w:rPr>
              <w:t xml:space="preserve">e suggerimenti </w:t>
            </w:r>
            <w:r w:rsidR="00B90B43" w:rsidRPr="001B5886">
              <w:rPr>
                <w:rFonts w:ascii="DecimaWE Rg" w:hAnsi="DecimaWE Rg"/>
                <w:bCs/>
                <w:sz w:val="18"/>
                <w:szCs w:val="18"/>
              </w:rPr>
              <w:t xml:space="preserve">e i pareri </w:t>
            </w:r>
            <w:r w:rsidR="007A24D6" w:rsidRPr="001B5886">
              <w:rPr>
                <w:rFonts w:ascii="DecimaWE Rg" w:hAnsi="DecimaWE Rg"/>
                <w:bCs/>
                <w:sz w:val="18"/>
                <w:szCs w:val="18"/>
              </w:rPr>
              <w:t xml:space="preserve">ricevuti durante la fase di consultazione. Esprime quindi il proprio parere motivato </w:t>
            </w:r>
            <w:r w:rsidR="00B90B43" w:rsidRPr="001B5886">
              <w:rPr>
                <w:rFonts w:ascii="DecimaWE Rg" w:hAnsi="DecimaWE Rg"/>
                <w:bCs/>
                <w:sz w:val="18"/>
                <w:szCs w:val="18"/>
              </w:rPr>
              <w:t xml:space="preserve">di cui al comma 1 dell’art. 15 del </w:t>
            </w:r>
            <w:proofErr w:type="spellStart"/>
            <w:r w:rsidR="00B90B43" w:rsidRPr="001B5886">
              <w:rPr>
                <w:rFonts w:ascii="DecimaWE Rg" w:hAnsi="DecimaWE Rg"/>
                <w:bCs/>
                <w:sz w:val="18"/>
                <w:szCs w:val="18"/>
              </w:rPr>
              <w:t>D.Lgs.</w:t>
            </w:r>
            <w:proofErr w:type="spellEnd"/>
            <w:r w:rsidR="00B90B43" w:rsidRPr="001B5886">
              <w:rPr>
                <w:rFonts w:ascii="DecimaWE Rg" w:hAnsi="DecimaWE Rg"/>
                <w:bCs/>
                <w:sz w:val="18"/>
                <w:szCs w:val="18"/>
              </w:rPr>
              <w:t xml:space="preserve"> 152/2006 </w:t>
            </w:r>
            <w:r w:rsidR="007A24D6" w:rsidRPr="001B5886">
              <w:rPr>
                <w:rFonts w:ascii="DecimaWE Rg" w:hAnsi="DecimaWE Rg"/>
                <w:bCs/>
                <w:sz w:val="18"/>
                <w:szCs w:val="18"/>
              </w:rPr>
              <w:t>entro il termine di 90 giorni a decorrere dalla scadenza di tutti i termini di cui all'articolo 14 ovvero dalla data di scadenza dei 60 giorni per le consultazioni del pubblico e dei soggetti competenti.</w:t>
            </w:r>
            <w:r w:rsidRPr="001B5886">
              <w:rPr>
                <w:rFonts w:ascii="DecimaWE Rg" w:hAnsi="DecimaWE Rg"/>
                <w:bCs/>
                <w:sz w:val="18"/>
                <w:szCs w:val="18"/>
              </w:rPr>
              <w:t xml:space="preserve"> </w:t>
            </w:r>
          </w:p>
          <w:p w:rsidR="008717C3" w:rsidRPr="001B5886" w:rsidRDefault="0050261E" w:rsidP="003D19FE">
            <w:pPr>
              <w:pStyle w:val="ListParagraph"/>
              <w:numPr>
                <w:ilvl w:val="0"/>
                <w:numId w:val="12"/>
              </w:numPr>
              <w:spacing w:before="120"/>
              <w:ind w:left="360"/>
              <w:jc w:val="both"/>
              <w:rPr>
                <w:rFonts w:ascii="DecimaWE Rg" w:hAnsi="DecimaWE Rg"/>
                <w:sz w:val="18"/>
                <w:szCs w:val="18"/>
              </w:rPr>
            </w:pPr>
            <w:r w:rsidRPr="001B5886">
              <w:rPr>
                <w:rFonts w:ascii="DecimaWE Rg" w:hAnsi="DecimaWE Rg"/>
                <w:b/>
                <w:bCs/>
                <w:sz w:val="18"/>
                <w:szCs w:val="18"/>
              </w:rPr>
              <w:t>Trasmissione del Programma operativo alla Commissione europea ai fini dell’approvazione</w:t>
            </w:r>
            <w:r w:rsidR="00095FDD" w:rsidRPr="001B5886">
              <w:rPr>
                <w:rFonts w:ascii="DecimaWE Rg" w:hAnsi="DecimaWE Rg"/>
                <w:sz w:val="18"/>
                <w:szCs w:val="18"/>
              </w:rPr>
              <w:t>: l’Autorità di Gestione, in collaborazione con l’AA,</w:t>
            </w:r>
            <w:r w:rsidRPr="001B5886">
              <w:rPr>
                <w:rFonts w:ascii="DecimaWE Rg" w:hAnsi="DecimaWE Rg"/>
                <w:sz w:val="18"/>
                <w:szCs w:val="18"/>
              </w:rPr>
              <w:t xml:space="preserve"> predispone l’eventuale revisione del Programma operativo e del Rapporto ambientale, tenendo conto delle osservazioni pervenute </w:t>
            </w:r>
            <w:r w:rsidR="00B90B43" w:rsidRPr="001B5886">
              <w:rPr>
                <w:rFonts w:ascii="DecimaWE Rg" w:hAnsi="DecimaWE Rg"/>
                <w:sz w:val="18"/>
                <w:szCs w:val="18"/>
              </w:rPr>
              <w:t>nel corso del</w:t>
            </w:r>
            <w:r w:rsidRPr="001B5886">
              <w:rPr>
                <w:rFonts w:ascii="DecimaWE Rg" w:hAnsi="DecimaWE Rg"/>
                <w:sz w:val="18"/>
                <w:szCs w:val="18"/>
              </w:rPr>
              <w:t xml:space="preserve"> processo di VAS e </w:t>
            </w:r>
            <w:r w:rsidR="00095FDD" w:rsidRPr="001B5886">
              <w:rPr>
                <w:rFonts w:ascii="DecimaWE Rg" w:hAnsi="DecimaWE Rg"/>
                <w:sz w:val="18"/>
                <w:szCs w:val="18"/>
              </w:rPr>
              <w:t>de</w:t>
            </w:r>
            <w:r w:rsidR="00B90B43" w:rsidRPr="001B5886">
              <w:rPr>
                <w:rFonts w:ascii="DecimaWE Rg" w:hAnsi="DecimaWE Rg"/>
                <w:sz w:val="18"/>
                <w:szCs w:val="18"/>
              </w:rPr>
              <w:t xml:space="preserve">i contenuti del </w:t>
            </w:r>
            <w:r w:rsidR="00095FDD" w:rsidRPr="001B5886">
              <w:rPr>
                <w:rFonts w:ascii="DecimaWE Rg" w:hAnsi="DecimaWE Rg"/>
                <w:sz w:val="18"/>
                <w:szCs w:val="18"/>
              </w:rPr>
              <w:t>Parere motivato</w:t>
            </w:r>
            <w:r w:rsidRPr="001B5886">
              <w:rPr>
                <w:rFonts w:ascii="DecimaWE Rg" w:hAnsi="DecimaWE Rg"/>
                <w:sz w:val="18"/>
                <w:szCs w:val="18"/>
              </w:rPr>
              <w:t>.</w:t>
            </w:r>
            <w:r w:rsidR="00095FDD" w:rsidRPr="001B5886">
              <w:rPr>
                <w:rFonts w:ascii="DecimaWE Rg" w:hAnsi="DecimaWE Rg"/>
                <w:sz w:val="18"/>
                <w:szCs w:val="18"/>
              </w:rPr>
              <w:t xml:space="preserve"> Sono individuate opportune forme di raccordo con il Soggetto incaricato della valutazione ex-ante (VEXA) affinché quest’ultima possa comprendere i requisiti della VAS, così come previsto dall’art.</w:t>
            </w:r>
            <w:r w:rsidR="00CD6572" w:rsidRPr="001B5886">
              <w:rPr>
                <w:rFonts w:ascii="DecimaWE Rg" w:hAnsi="DecimaWE Rg"/>
                <w:sz w:val="18"/>
                <w:szCs w:val="18"/>
              </w:rPr>
              <w:t xml:space="preserve"> 55, par. 4 del Reg. (UE) n. 1303/2013</w:t>
            </w:r>
            <w:r w:rsidR="00556C62" w:rsidRPr="001B5886">
              <w:rPr>
                <w:rFonts w:ascii="DecimaWE Rg" w:hAnsi="DecimaWE Rg"/>
                <w:sz w:val="18"/>
                <w:szCs w:val="18"/>
              </w:rPr>
              <w:t>.</w:t>
            </w:r>
          </w:p>
          <w:p w:rsidR="0050261E" w:rsidRPr="001B5886" w:rsidRDefault="00CD6572" w:rsidP="003D19FE">
            <w:pPr>
              <w:pStyle w:val="ListParagraph"/>
              <w:numPr>
                <w:ilvl w:val="0"/>
                <w:numId w:val="12"/>
              </w:numPr>
              <w:spacing w:before="120"/>
              <w:ind w:left="360"/>
              <w:jc w:val="both"/>
              <w:rPr>
                <w:rFonts w:ascii="DecimaWE Rg" w:hAnsi="DecimaWE Rg"/>
                <w:sz w:val="18"/>
                <w:szCs w:val="18"/>
              </w:rPr>
            </w:pPr>
            <w:r w:rsidRPr="001B5886">
              <w:rPr>
                <w:rFonts w:ascii="DecimaWE Rg" w:hAnsi="DecimaWE Rg"/>
                <w:b/>
                <w:bCs/>
                <w:sz w:val="18"/>
                <w:szCs w:val="18"/>
              </w:rPr>
              <w:t>Revisione del Programma dopo la presentazione alla Commissione</w:t>
            </w:r>
            <w:r w:rsidRPr="001B5886">
              <w:rPr>
                <w:rFonts w:ascii="DecimaWE Rg" w:hAnsi="DecimaWE Rg"/>
                <w:sz w:val="18"/>
                <w:szCs w:val="18"/>
              </w:rPr>
              <w:t>:</w:t>
            </w:r>
            <w:r w:rsidR="008717C3" w:rsidRPr="001B5886">
              <w:rPr>
                <w:rFonts w:ascii="DecimaWE Rg" w:hAnsi="DecimaWE Rg"/>
                <w:sz w:val="18"/>
                <w:szCs w:val="18"/>
              </w:rPr>
              <w:t xml:space="preserve"> a seguito delle osservazione della Commissione</w:t>
            </w:r>
            <w:r w:rsidR="00CB36E6" w:rsidRPr="001B5886">
              <w:rPr>
                <w:rFonts w:ascii="DecimaWE Rg" w:hAnsi="DecimaWE Rg"/>
                <w:sz w:val="18"/>
                <w:szCs w:val="18"/>
              </w:rPr>
              <w:t xml:space="preserve"> Europea</w:t>
            </w:r>
            <w:r w:rsidR="008717C3" w:rsidRPr="001B5886">
              <w:rPr>
                <w:rFonts w:ascii="DecimaWE Rg" w:hAnsi="DecimaWE Rg"/>
                <w:sz w:val="18"/>
                <w:szCs w:val="18"/>
              </w:rPr>
              <w:t xml:space="preserve">, </w:t>
            </w:r>
            <w:r w:rsidR="00CB36E6" w:rsidRPr="001B5886">
              <w:rPr>
                <w:rFonts w:ascii="DecimaWE Rg" w:hAnsi="DecimaWE Rg"/>
                <w:sz w:val="18"/>
                <w:szCs w:val="18"/>
              </w:rPr>
              <w:t>l’Autorità di Gestione, sentita l’AA e</w:t>
            </w:r>
            <w:r w:rsidR="00401AFE" w:rsidRPr="001B5886">
              <w:rPr>
                <w:rFonts w:ascii="DecimaWE Rg" w:hAnsi="DecimaWE Rg"/>
                <w:sz w:val="18"/>
                <w:szCs w:val="18"/>
              </w:rPr>
              <w:t xml:space="preserve"> l’Autorità competente</w:t>
            </w:r>
            <w:r w:rsidR="00CB36E6" w:rsidRPr="001B5886">
              <w:rPr>
                <w:rFonts w:ascii="DecimaWE Rg" w:hAnsi="DecimaWE Rg"/>
                <w:sz w:val="18"/>
                <w:szCs w:val="18"/>
              </w:rPr>
              <w:t>, valuta se il</w:t>
            </w:r>
            <w:r w:rsidR="008717C3" w:rsidRPr="001B5886">
              <w:rPr>
                <w:rFonts w:ascii="DecimaWE Rg" w:hAnsi="DecimaWE Rg"/>
                <w:sz w:val="18"/>
                <w:szCs w:val="18"/>
              </w:rPr>
              <w:t xml:space="preserve"> Programma richieda una revisione sostanzial</w:t>
            </w:r>
            <w:r w:rsidR="00CB36E6" w:rsidRPr="001B5886">
              <w:rPr>
                <w:rFonts w:ascii="DecimaWE Rg" w:hAnsi="DecimaWE Rg"/>
                <w:sz w:val="18"/>
                <w:szCs w:val="18"/>
              </w:rPr>
              <w:t>e e nel caso p</w:t>
            </w:r>
            <w:r w:rsidR="00F608C0" w:rsidRPr="001B5886">
              <w:rPr>
                <w:rFonts w:ascii="DecimaWE Rg" w:hAnsi="DecimaWE Rg"/>
                <w:sz w:val="18"/>
                <w:szCs w:val="18"/>
              </w:rPr>
              <w:t>rocede</w:t>
            </w:r>
            <w:r w:rsidR="008717C3" w:rsidRPr="001B5886">
              <w:rPr>
                <w:rFonts w:ascii="DecimaWE Rg" w:hAnsi="DecimaWE Rg"/>
                <w:sz w:val="18"/>
                <w:szCs w:val="18"/>
              </w:rPr>
              <w:t xml:space="preserve"> all’aggiornamento/revisione del Rapporto Ambientale</w:t>
            </w:r>
            <w:r w:rsidR="00AD5714" w:rsidRPr="001B5886">
              <w:rPr>
                <w:rFonts w:ascii="DecimaWE Rg" w:hAnsi="DecimaWE Rg"/>
                <w:sz w:val="18"/>
                <w:szCs w:val="18"/>
              </w:rPr>
              <w:t>.</w:t>
            </w:r>
          </w:p>
          <w:p w:rsidR="00556C62" w:rsidRPr="001B5886" w:rsidRDefault="0050261E" w:rsidP="00556C62">
            <w:pPr>
              <w:pStyle w:val="ListParagraph"/>
              <w:numPr>
                <w:ilvl w:val="0"/>
                <w:numId w:val="12"/>
              </w:numPr>
              <w:spacing w:before="120"/>
              <w:ind w:left="360"/>
              <w:jc w:val="both"/>
              <w:rPr>
                <w:rFonts w:ascii="DecimaWE Rg" w:hAnsi="DecimaWE Rg"/>
                <w:sz w:val="18"/>
                <w:szCs w:val="18"/>
              </w:rPr>
            </w:pPr>
            <w:r w:rsidRPr="001B5886">
              <w:rPr>
                <w:rFonts w:ascii="DecimaWE Rg" w:hAnsi="DecimaWE Rg"/>
                <w:b/>
                <w:bCs/>
                <w:sz w:val="18"/>
                <w:szCs w:val="18"/>
              </w:rPr>
              <w:t>Informazione sulla decisione</w:t>
            </w:r>
            <w:r w:rsidR="008717C3" w:rsidRPr="001B5886">
              <w:rPr>
                <w:rFonts w:ascii="DecimaWE Rg" w:hAnsi="DecimaWE Rg"/>
                <w:sz w:val="18"/>
                <w:szCs w:val="18"/>
              </w:rPr>
              <w:t>: l’Autorità di Gestione, in collaborazione con l’AA, predispone</w:t>
            </w:r>
            <w:r w:rsidRPr="001B5886">
              <w:rPr>
                <w:rFonts w:ascii="DecimaWE Rg" w:hAnsi="DecimaWE Rg"/>
                <w:sz w:val="18"/>
                <w:szCs w:val="18"/>
              </w:rPr>
              <w:t xml:space="preserve"> la Dichiarazione di Sintesi </w:t>
            </w:r>
            <w:r w:rsidR="00CB36E6" w:rsidRPr="001B5886">
              <w:rPr>
                <w:rFonts w:ascii="DecimaWE Rg" w:hAnsi="DecimaWE Rg"/>
                <w:sz w:val="18"/>
                <w:szCs w:val="18"/>
              </w:rPr>
              <w:t>da inviare</w:t>
            </w:r>
            <w:r w:rsidRPr="001B5886">
              <w:rPr>
                <w:rFonts w:ascii="DecimaWE Rg" w:hAnsi="DecimaWE Rg"/>
                <w:sz w:val="18"/>
                <w:szCs w:val="18"/>
              </w:rPr>
              <w:t xml:space="preserve"> alla Commissione </w:t>
            </w:r>
            <w:r w:rsidR="00CB36E6" w:rsidRPr="001B5886">
              <w:rPr>
                <w:rFonts w:ascii="DecimaWE Rg" w:hAnsi="DecimaWE Rg"/>
                <w:sz w:val="18"/>
                <w:szCs w:val="18"/>
              </w:rPr>
              <w:t>Eu</w:t>
            </w:r>
            <w:r w:rsidRPr="001B5886">
              <w:rPr>
                <w:rFonts w:ascii="DecimaWE Rg" w:hAnsi="DecimaWE Rg"/>
                <w:sz w:val="18"/>
                <w:szCs w:val="18"/>
              </w:rPr>
              <w:t>ropea e</w:t>
            </w:r>
            <w:r w:rsidR="008717C3" w:rsidRPr="001B5886">
              <w:rPr>
                <w:rFonts w:ascii="DecimaWE Rg" w:hAnsi="DecimaWE Rg"/>
                <w:sz w:val="18"/>
                <w:szCs w:val="18"/>
              </w:rPr>
              <w:t xml:space="preserve"> alla Autorità competente</w:t>
            </w:r>
            <w:r w:rsidRPr="001B5886">
              <w:rPr>
                <w:rFonts w:ascii="DecimaWE Rg" w:hAnsi="DecimaWE Rg"/>
                <w:sz w:val="18"/>
                <w:szCs w:val="18"/>
              </w:rPr>
              <w:t xml:space="preserve">, assieme al Programma operativo e al Rapporto ambientale eventualmente revisionati. </w:t>
            </w:r>
            <w:r w:rsidR="00C62A3A" w:rsidRPr="001B5886">
              <w:rPr>
                <w:rFonts w:ascii="DecimaWE Rg" w:hAnsi="DecimaWE Rg"/>
                <w:sz w:val="18"/>
                <w:szCs w:val="18"/>
              </w:rPr>
              <w:t>Unitamente alla documentazione di VAS v</w:t>
            </w:r>
            <w:r w:rsidRPr="001B5886">
              <w:rPr>
                <w:rFonts w:ascii="DecimaWE Rg" w:hAnsi="DecimaWE Rg"/>
                <w:sz w:val="18"/>
                <w:szCs w:val="18"/>
              </w:rPr>
              <w:t>iene pubblicata la decisione finale di approvazione da parte</w:t>
            </w:r>
            <w:r w:rsidR="008717C3" w:rsidRPr="001B5886">
              <w:rPr>
                <w:rFonts w:ascii="DecimaWE Rg" w:hAnsi="DecimaWE Rg"/>
                <w:sz w:val="18"/>
                <w:szCs w:val="18"/>
              </w:rPr>
              <w:t xml:space="preserve"> della Commissione </w:t>
            </w:r>
            <w:r w:rsidR="00C62A3A" w:rsidRPr="001B5886">
              <w:rPr>
                <w:rFonts w:ascii="DecimaWE Rg" w:hAnsi="DecimaWE Rg"/>
                <w:sz w:val="18"/>
                <w:szCs w:val="18"/>
              </w:rPr>
              <w:t>E</w:t>
            </w:r>
            <w:r w:rsidR="008717C3" w:rsidRPr="001B5886">
              <w:rPr>
                <w:rFonts w:ascii="DecimaWE Rg" w:hAnsi="DecimaWE Rg"/>
                <w:sz w:val="18"/>
                <w:szCs w:val="18"/>
              </w:rPr>
              <w:t>uropea</w:t>
            </w:r>
            <w:r w:rsidR="003D19FE" w:rsidRPr="001B5886">
              <w:rPr>
                <w:rFonts w:ascii="DecimaWE Rg" w:hAnsi="DecimaWE Rg"/>
                <w:sz w:val="18"/>
                <w:szCs w:val="18"/>
              </w:rPr>
              <w:t xml:space="preserve">. Sul sito web regionale sono rese pubbliche in particolare: a) il parere motivato espresso dalla </w:t>
            </w:r>
            <w:r w:rsidR="00C62A3A" w:rsidRPr="001B5886">
              <w:rPr>
                <w:rFonts w:ascii="DecimaWE Rg" w:hAnsi="DecimaWE Rg"/>
                <w:sz w:val="18"/>
                <w:szCs w:val="18"/>
              </w:rPr>
              <w:t xml:space="preserve">Autorità Competente </w:t>
            </w:r>
            <w:r w:rsidR="003D19FE" w:rsidRPr="001B5886">
              <w:rPr>
                <w:rFonts w:ascii="DecimaWE Rg" w:hAnsi="DecimaWE Rg"/>
                <w:sz w:val="18"/>
                <w:szCs w:val="18"/>
              </w:rPr>
              <w:t>regional</w:t>
            </w:r>
            <w:r w:rsidR="00C62A3A" w:rsidRPr="001B5886">
              <w:rPr>
                <w:rFonts w:ascii="DecimaWE Rg" w:hAnsi="DecimaWE Rg"/>
                <w:sz w:val="18"/>
                <w:szCs w:val="18"/>
              </w:rPr>
              <w:t>e</w:t>
            </w:r>
            <w:r w:rsidR="003D19FE" w:rsidRPr="001B5886">
              <w:rPr>
                <w:rFonts w:ascii="DecimaWE Rg" w:hAnsi="DecimaWE Rg"/>
                <w:sz w:val="18"/>
                <w:szCs w:val="18"/>
              </w:rPr>
              <w:t xml:space="preserve"> assieme; b) </w:t>
            </w:r>
            <w:r w:rsidR="00C62A3A" w:rsidRPr="001B5886">
              <w:rPr>
                <w:rFonts w:ascii="DecimaWE Rg" w:hAnsi="DecimaWE Rg"/>
                <w:sz w:val="18"/>
                <w:szCs w:val="18"/>
              </w:rPr>
              <w:t>l</w:t>
            </w:r>
            <w:r w:rsidR="003D19FE" w:rsidRPr="001B5886">
              <w:rPr>
                <w:rFonts w:ascii="DecimaWE Rg" w:hAnsi="DecimaWE Rg"/>
                <w:sz w:val="18"/>
                <w:szCs w:val="18"/>
              </w:rPr>
              <w:t xml:space="preserve">a dichiarazione di sintesi; c) le misure adottate in merito al monitoraggio ai sensi dell’art. 18 del </w:t>
            </w:r>
            <w:proofErr w:type="spellStart"/>
            <w:r w:rsidR="003D19FE" w:rsidRPr="001B5886">
              <w:rPr>
                <w:rFonts w:ascii="DecimaWE Rg" w:hAnsi="DecimaWE Rg"/>
                <w:sz w:val="18"/>
                <w:szCs w:val="18"/>
              </w:rPr>
              <w:t>D.Lgs.</w:t>
            </w:r>
            <w:proofErr w:type="spellEnd"/>
            <w:r w:rsidR="003D19FE" w:rsidRPr="001B5886">
              <w:rPr>
                <w:rFonts w:ascii="DecimaWE Rg" w:hAnsi="DecimaWE Rg"/>
                <w:sz w:val="18"/>
                <w:szCs w:val="18"/>
              </w:rPr>
              <w:t xml:space="preserve"> 152/2006.</w:t>
            </w:r>
          </w:p>
          <w:p w:rsidR="00353087" w:rsidRPr="00556C62" w:rsidRDefault="0050261E" w:rsidP="00556C62">
            <w:pPr>
              <w:pStyle w:val="ListParagraph"/>
              <w:numPr>
                <w:ilvl w:val="0"/>
                <w:numId w:val="12"/>
              </w:numPr>
              <w:spacing w:before="120"/>
              <w:ind w:left="360"/>
              <w:jc w:val="both"/>
              <w:rPr>
                <w:rFonts w:ascii="DecimaWE Rg" w:hAnsi="DecimaWE Rg"/>
                <w:sz w:val="18"/>
                <w:szCs w:val="18"/>
              </w:rPr>
            </w:pPr>
            <w:r w:rsidRPr="001B5886">
              <w:rPr>
                <w:rFonts w:ascii="DecimaWE Rg" w:hAnsi="DecimaWE Rg"/>
                <w:b/>
                <w:bCs/>
                <w:sz w:val="18"/>
                <w:szCs w:val="18"/>
              </w:rPr>
              <w:t xml:space="preserve">Monitoraggio: </w:t>
            </w:r>
            <w:r w:rsidR="00556C62" w:rsidRPr="001B5886">
              <w:rPr>
                <w:rFonts w:ascii="DecimaWE Rg" w:hAnsi="DecimaWE Rg"/>
                <w:bCs/>
                <w:sz w:val="18"/>
                <w:szCs w:val="18"/>
              </w:rPr>
              <w:t>durante l’intera</w:t>
            </w:r>
            <w:r w:rsidRPr="001B5886">
              <w:rPr>
                <w:rFonts w:ascii="DecimaWE Rg" w:hAnsi="DecimaWE Rg"/>
                <w:bCs/>
                <w:sz w:val="18"/>
                <w:szCs w:val="18"/>
              </w:rPr>
              <w:t xml:space="preserve"> fase di attuazione del Programma</w:t>
            </w:r>
            <w:r w:rsidR="003D19FE" w:rsidRPr="001B5886">
              <w:rPr>
                <w:rFonts w:ascii="DecimaWE Rg" w:hAnsi="DecimaWE Rg"/>
                <w:bCs/>
                <w:sz w:val="18"/>
                <w:szCs w:val="18"/>
              </w:rPr>
              <w:t xml:space="preserve">, l’Autorità di Gestione, in collaborazione, con l’AA, avvalendosi anche di ARPA FVG, assicura </w:t>
            </w:r>
            <w:r w:rsidRPr="001B5886">
              <w:rPr>
                <w:rFonts w:ascii="DecimaWE Rg" w:hAnsi="DecimaWE Rg"/>
                <w:bCs/>
                <w:sz w:val="18"/>
                <w:szCs w:val="18"/>
              </w:rPr>
              <w:t xml:space="preserve">il monitoraggio </w:t>
            </w:r>
            <w:r w:rsidR="00556C62" w:rsidRPr="001B5886">
              <w:rPr>
                <w:rFonts w:ascii="DecimaWE Rg" w:hAnsi="DecimaWE Rg"/>
                <w:bCs/>
                <w:sz w:val="18"/>
                <w:szCs w:val="18"/>
              </w:rPr>
              <w:t xml:space="preserve">ai sensi dell’art. </w:t>
            </w:r>
            <w:r w:rsidR="00837F2B" w:rsidRPr="001B5886">
              <w:rPr>
                <w:rFonts w:ascii="DecimaWE Rg" w:hAnsi="DecimaWE Rg"/>
                <w:bCs/>
                <w:sz w:val="18"/>
                <w:szCs w:val="18"/>
              </w:rPr>
              <w:t xml:space="preserve">18 del </w:t>
            </w:r>
            <w:proofErr w:type="spellStart"/>
            <w:r w:rsidR="00837F2B" w:rsidRPr="001B5886">
              <w:rPr>
                <w:rFonts w:ascii="DecimaWE Rg" w:hAnsi="DecimaWE Rg"/>
                <w:bCs/>
                <w:sz w:val="18"/>
                <w:szCs w:val="18"/>
              </w:rPr>
              <w:t>D.Lgs</w:t>
            </w:r>
            <w:r w:rsidR="001B5886">
              <w:rPr>
                <w:rFonts w:ascii="DecimaWE Rg" w:hAnsi="DecimaWE Rg"/>
                <w:bCs/>
                <w:sz w:val="18"/>
                <w:szCs w:val="18"/>
              </w:rPr>
              <w:t>.</w:t>
            </w:r>
            <w:proofErr w:type="spellEnd"/>
            <w:r w:rsidR="001B5886">
              <w:rPr>
                <w:rFonts w:ascii="DecimaWE Rg" w:hAnsi="DecimaWE Rg"/>
                <w:bCs/>
                <w:sz w:val="18"/>
                <w:szCs w:val="18"/>
              </w:rPr>
              <w:t xml:space="preserve"> </w:t>
            </w:r>
            <w:r w:rsidR="00837F2B" w:rsidRPr="001B5886">
              <w:rPr>
                <w:rFonts w:ascii="DecimaWE Rg" w:hAnsi="DecimaWE Rg"/>
                <w:bCs/>
                <w:sz w:val="18"/>
                <w:szCs w:val="18"/>
              </w:rPr>
              <w:t xml:space="preserve">152/2006 e </w:t>
            </w:r>
            <w:proofErr w:type="spellStart"/>
            <w:r w:rsidR="00837F2B" w:rsidRPr="001B5886">
              <w:rPr>
                <w:rFonts w:ascii="DecimaWE Rg" w:hAnsi="DecimaWE Rg"/>
                <w:bCs/>
                <w:sz w:val="18"/>
                <w:szCs w:val="18"/>
              </w:rPr>
              <w:t>s.m.i.</w:t>
            </w:r>
            <w:proofErr w:type="spellEnd"/>
            <w:r w:rsidR="00837F2B" w:rsidRPr="001B5886">
              <w:rPr>
                <w:rFonts w:ascii="DecimaWE Rg" w:hAnsi="DecimaWE Rg"/>
                <w:bCs/>
                <w:sz w:val="18"/>
                <w:szCs w:val="18"/>
              </w:rPr>
              <w:t xml:space="preserve"> per il controllo degli effetti significativi sull'ambiente</w:t>
            </w:r>
            <w:r w:rsidR="001B5886">
              <w:rPr>
                <w:rFonts w:ascii="DecimaWE Rg" w:hAnsi="DecimaWE Rg"/>
                <w:bCs/>
                <w:sz w:val="18"/>
                <w:szCs w:val="18"/>
              </w:rPr>
              <w:t xml:space="preserve"> derivanti dall'attuazione del P</w:t>
            </w:r>
            <w:r w:rsidR="00837F2B" w:rsidRPr="001B5886">
              <w:rPr>
                <w:rFonts w:ascii="DecimaWE Rg" w:hAnsi="DecimaWE Rg"/>
                <w:bCs/>
                <w:sz w:val="18"/>
                <w:szCs w:val="18"/>
              </w:rPr>
              <w:t>rogramma e la verifica del raggiungimento degli obiettivi di sostenibilità prefissati</w:t>
            </w:r>
            <w:r w:rsidR="00556C62" w:rsidRPr="001B5886">
              <w:rPr>
                <w:rFonts w:ascii="DecimaWE Rg" w:hAnsi="DecimaWE Rg"/>
                <w:bCs/>
                <w:sz w:val="18"/>
                <w:szCs w:val="18"/>
              </w:rPr>
              <w:t>,</w:t>
            </w:r>
            <w:r w:rsidRPr="001B5886">
              <w:rPr>
                <w:rFonts w:ascii="DecimaWE Rg" w:hAnsi="DecimaWE Rg"/>
                <w:bCs/>
                <w:sz w:val="18"/>
                <w:szCs w:val="18"/>
              </w:rPr>
              <w:t xml:space="preserve"> dei risultati </w:t>
            </w:r>
            <w:r w:rsidR="00837F2B" w:rsidRPr="001B5886">
              <w:rPr>
                <w:rFonts w:ascii="DecimaWE Rg" w:hAnsi="DecimaWE Rg"/>
                <w:bCs/>
                <w:sz w:val="18"/>
                <w:szCs w:val="18"/>
              </w:rPr>
              <w:t xml:space="preserve">attesi </w:t>
            </w:r>
            <w:r w:rsidRPr="001B5886">
              <w:rPr>
                <w:rFonts w:ascii="DecimaWE Rg" w:hAnsi="DecimaWE Rg"/>
                <w:bCs/>
                <w:sz w:val="18"/>
                <w:szCs w:val="18"/>
              </w:rPr>
              <w:t xml:space="preserve">e </w:t>
            </w:r>
            <w:r w:rsidR="00837F2B" w:rsidRPr="001B5886">
              <w:rPr>
                <w:rFonts w:ascii="DecimaWE Rg" w:hAnsi="DecimaWE Rg"/>
                <w:bCs/>
                <w:sz w:val="18"/>
                <w:szCs w:val="18"/>
              </w:rPr>
              <w:t xml:space="preserve">l’efficacia </w:t>
            </w:r>
            <w:r w:rsidRPr="001B5886">
              <w:rPr>
                <w:rFonts w:ascii="DecimaWE Rg" w:hAnsi="DecimaWE Rg"/>
                <w:bCs/>
                <w:sz w:val="18"/>
                <w:szCs w:val="18"/>
              </w:rPr>
              <w:t>delle eventuali misure correttive</w:t>
            </w:r>
            <w:r w:rsidR="003D19FE" w:rsidRPr="001B5886">
              <w:rPr>
                <w:rFonts w:ascii="DecimaWE Rg" w:hAnsi="DecimaWE Rg"/>
                <w:bCs/>
                <w:sz w:val="18"/>
                <w:szCs w:val="18"/>
              </w:rPr>
              <w:t xml:space="preserve"> (vedi oltre)</w:t>
            </w:r>
            <w:r w:rsidRPr="001B5886">
              <w:rPr>
                <w:rFonts w:ascii="DecimaWE Rg" w:hAnsi="DecimaWE Rg"/>
                <w:bCs/>
                <w:sz w:val="18"/>
                <w:szCs w:val="18"/>
              </w:rPr>
              <w:t>.</w:t>
            </w:r>
            <w:r w:rsidR="00837F2B" w:rsidRPr="00556C62">
              <w:rPr>
                <w:rFonts w:ascii="DecimaWE Rg" w:hAnsi="DecimaWE Rg"/>
                <w:bCs/>
                <w:sz w:val="18"/>
                <w:szCs w:val="18"/>
              </w:rPr>
              <w:t xml:space="preserve"> </w:t>
            </w:r>
          </w:p>
        </w:tc>
      </w:tr>
    </w:tbl>
    <w:p w:rsidR="00D1456B" w:rsidRDefault="00D1456B" w:rsidP="00353087">
      <w:pPr>
        <w:rPr>
          <w:rFonts w:ascii="DecimaWE Rg" w:hAnsi="DecimaWE Rg"/>
          <w:sz w:val="22"/>
          <w:szCs w:val="22"/>
        </w:rPr>
      </w:pPr>
    </w:p>
    <w:p w:rsidR="007C674B" w:rsidRDefault="007C674B" w:rsidP="00353087">
      <w:pPr>
        <w:rPr>
          <w:rFonts w:ascii="DecimaWE Rg" w:hAnsi="DecimaWE Rg"/>
          <w:sz w:val="22"/>
          <w:szCs w:val="22"/>
        </w:rPr>
      </w:pPr>
      <w:r>
        <w:rPr>
          <w:rFonts w:ascii="DecimaWE Rg" w:hAnsi="DecimaWE Rg"/>
          <w:sz w:val="22"/>
          <w:szCs w:val="22"/>
        </w:rPr>
        <w:br w:type="page"/>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91"/>
        <w:gridCol w:w="2162"/>
        <w:gridCol w:w="6153"/>
      </w:tblGrid>
      <w:tr w:rsidR="00353087" w:rsidRPr="00D6315A" w:rsidTr="00C66D94">
        <w:trPr>
          <w:trHeight w:val="548"/>
          <w:jc w:val="center"/>
        </w:trPr>
        <w:tc>
          <w:tcPr>
            <w:tcW w:w="1891" w:type="dxa"/>
            <w:shd w:val="clear" w:color="auto" w:fill="2E74B5" w:themeFill="accent1" w:themeFillShade="BF"/>
            <w:vAlign w:val="center"/>
          </w:tcPr>
          <w:p w:rsidR="00353087" w:rsidRPr="00C66D94" w:rsidRDefault="00353087" w:rsidP="00241468">
            <w:pPr>
              <w:spacing w:before="120"/>
              <w:rPr>
                <w:rFonts w:ascii="DecimaWE Rg" w:hAnsi="DecimaWE Rg"/>
                <w:b/>
                <w:i/>
                <w:color w:val="FFFFFF" w:themeColor="background1"/>
                <w:sz w:val="22"/>
                <w:szCs w:val="22"/>
              </w:rPr>
            </w:pPr>
            <w:r w:rsidRPr="00C66D94">
              <w:rPr>
                <w:rFonts w:ascii="DecimaWE Rg" w:hAnsi="DecimaWE Rg"/>
                <w:b/>
                <w:i/>
                <w:color w:val="FFFFFF" w:themeColor="background1"/>
                <w:sz w:val="22"/>
                <w:szCs w:val="22"/>
              </w:rPr>
              <w:lastRenderedPageBreak/>
              <w:t>Fase</w:t>
            </w:r>
          </w:p>
        </w:tc>
        <w:tc>
          <w:tcPr>
            <w:tcW w:w="2162" w:type="dxa"/>
            <w:shd w:val="clear" w:color="auto" w:fill="2E74B5" w:themeFill="accent1" w:themeFillShade="BF"/>
            <w:vAlign w:val="center"/>
          </w:tcPr>
          <w:p w:rsidR="00353087" w:rsidRPr="00C66D94" w:rsidRDefault="00353087" w:rsidP="00C66D94">
            <w:pPr>
              <w:spacing w:before="120"/>
              <w:rPr>
                <w:rFonts w:ascii="DecimaWE Rg" w:hAnsi="DecimaWE Rg"/>
                <w:b/>
                <w:i/>
                <w:color w:val="FFFFFF" w:themeColor="background1"/>
                <w:sz w:val="22"/>
                <w:szCs w:val="22"/>
              </w:rPr>
            </w:pPr>
            <w:r w:rsidRPr="00C66D94">
              <w:rPr>
                <w:rFonts w:ascii="DecimaWE Rg" w:hAnsi="DecimaWE Rg"/>
                <w:b/>
                <w:i/>
                <w:color w:val="FFFFFF" w:themeColor="background1"/>
                <w:sz w:val="22"/>
                <w:szCs w:val="22"/>
              </w:rPr>
              <w:t>Soggetti coinvolti</w:t>
            </w:r>
          </w:p>
        </w:tc>
        <w:tc>
          <w:tcPr>
            <w:tcW w:w="6153" w:type="dxa"/>
            <w:shd w:val="clear" w:color="auto" w:fill="2E74B5" w:themeFill="accent1" w:themeFillShade="BF"/>
            <w:vAlign w:val="center"/>
          </w:tcPr>
          <w:p w:rsidR="00353087" w:rsidRPr="00C66D94" w:rsidRDefault="00353087" w:rsidP="00C66D94">
            <w:pPr>
              <w:spacing w:before="120"/>
              <w:rPr>
                <w:rFonts w:ascii="DecimaWE Rg" w:hAnsi="DecimaWE Rg"/>
                <w:b/>
                <w:i/>
                <w:color w:val="FFFFFF" w:themeColor="background1"/>
                <w:sz w:val="22"/>
                <w:szCs w:val="22"/>
              </w:rPr>
            </w:pPr>
            <w:r w:rsidRPr="00C66D94">
              <w:rPr>
                <w:rFonts w:ascii="DecimaWE Rg" w:hAnsi="DecimaWE Rg"/>
                <w:b/>
                <w:i/>
                <w:color w:val="FFFFFF" w:themeColor="background1"/>
                <w:sz w:val="22"/>
                <w:szCs w:val="22"/>
              </w:rPr>
              <w:t>Procedure</w:t>
            </w:r>
          </w:p>
        </w:tc>
      </w:tr>
      <w:tr w:rsidR="00353087" w:rsidRPr="00493C84" w:rsidTr="00C25FDD">
        <w:trPr>
          <w:trHeight w:val="3689"/>
          <w:jc w:val="center"/>
        </w:trPr>
        <w:tc>
          <w:tcPr>
            <w:tcW w:w="1891" w:type="dxa"/>
          </w:tcPr>
          <w:p w:rsidR="00353087" w:rsidRPr="00493C84" w:rsidRDefault="00353087" w:rsidP="00600C83">
            <w:pPr>
              <w:rPr>
                <w:rFonts w:ascii="DecimaWE Rg" w:hAnsi="DecimaWE Rg"/>
                <w:b/>
                <w:sz w:val="18"/>
                <w:szCs w:val="18"/>
              </w:rPr>
            </w:pPr>
            <w:r w:rsidRPr="00493C84">
              <w:rPr>
                <w:rFonts w:ascii="DecimaWE Rg" w:hAnsi="DecimaWE Rg"/>
                <w:b/>
                <w:sz w:val="18"/>
                <w:szCs w:val="18"/>
              </w:rPr>
              <w:t>Individuazione criteri di selezione e loro modifiche e integrazioni.</w:t>
            </w:r>
          </w:p>
          <w:p w:rsidR="00353087" w:rsidRPr="00493C84" w:rsidRDefault="00353087" w:rsidP="00600C83">
            <w:pPr>
              <w:pStyle w:val="Heading2"/>
              <w:rPr>
                <w:rFonts w:ascii="DecimaWE Rg" w:hAnsi="DecimaWE Rg"/>
                <w:strike/>
                <w:sz w:val="18"/>
                <w:szCs w:val="18"/>
              </w:rPr>
            </w:pPr>
          </w:p>
        </w:tc>
        <w:tc>
          <w:tcPr>
            <w:tcW w:w="2162" w:type="dxa"/>
          </w:tcPr>
          <w:p w:rsidR="00353087" w:rsidRPr="00493C84" w:rsidRDefault="00353087" w:rsidP="00600C83">
            <w:pPr>
              <w:spacing w:before="120"/>
              <w:rPr>
                <w:rFonts w:ascii="DecimaWE Rg" w:hAnsi="DecimaWE Rg"/>
                <w:sz w:val="18"/>
                <w:szCs w:val="18"/>
              </w:rPr>
            </w:pPr>
            <w:r w:rsidRPr="00493C84">
              <w:rPr>
                <w:rFonts w:ascii="DecimaWE Rg" w:hAnsi="DecimaWE Rg"/>
                <w:sz w:val="18"/>
                <w:szCs w:val="18"/>
              </w:rPr>
              <w:t xml:space="preserve">Autorità </w:t>
            </w:r>
            <w:r w:rsidR="00C62A3A">
              <w:rPr>
                <w:rFonts w:ascii="DecimaWE Rg" w:hAnsi="DecimaWE Rg"/>
                <w:sz w:val="18"/>
                <w:szCs w:val="18"/>
              </w:rPr>
              <w:t>A</w:t>
            </w:r>
            <w:r w:rsidRPr="00493C84">
              <w:rPr>
                <w:rFonts w:ascii="DecimaWE Rg" w:hAnsi="DecimaWE Rg"/>
                <w:sz w:val="18"/>
                <w:szCs w:val="18"/>
              </w:rPr>
              <w:t xml:space="preserve">mbientale </w:t>
            </w:r>
          </w:p>
          <w:p w:rsidR="007161D8" w:rsidRPr="007161D8" w:rsidRDefault="007161D8" w:rsidP="00600C83">
            <w:pPr>
              <w:spacing w:before="120"/>
              <w:rPr>
                <w:rFonts w:ascii="DecimaWE Rg" w:hAnsi="DecimaWE Rg"/>
                <w:sz w:val="18"/>
                <w:szCs w:val="18"/>
              </w:rPr>
            </w:pPr>
            <w:r>
              <w:rPr>
                <w:rFonts w:ascii="DecimaWE Rg" w:hAnsi="DecimaWE Rg"/>
                <w:sz w:val="18"/>
                <w:szCs w:val="18"/>
              </w:rPr>
              <w:t xml:space="preserve">Autorità di </w:t>
            </w:r>
            <w:r w:rsidR="00C62A3A">
              <w:rPr>
                <w:rFonts w:ascii="DecimaWE Rg" w:hAnsi="DecimaWE Rg"/>
                <w:sz w:val="18"/>
                <w:szCs w:val="18"/>
              </w:rPr>
              <w:t>Gestione</w:t>
            </w:r>
          </w:p>
          <w:p w:rsidR="00353087" w:rsidRPr="00836328" w:rsidRDefault="007161D8" w:rsidP="00600C83">
            <w:pPr>
              <w:spacing w:before="120"/>
              <w:rPr>
                <w:rFonts w:ascii="DecimaWE Rg" w:hAnsi="DecimaWE Rg"/>
                <w:i/>
                <w:sz w:val="18"/>
                <w:szCs w:val="18"/>
              </w:rPr>
            </w:pPr>
            <w:r w:rsidRPr="00836328">
              <w:rPr>
                <w:rFonts w:ascii="DecimaWE Rg" w:hAnsi="DecimaWE Rg"/>
                <w:sz w:val="18"/>
                <w:szCs w:val="18"/>
              </w:rPr>
              <w:t>Strutture Regionali Attuatrici</w:t>
            </w:r>
          </w:p>
          <w:p w:rsidR="007161D8" w:rsidRPr="007161D8" w:rsidRDefault="007161D8" w:rsidP="00600C83">
            <w:pPr>
              <w:spacing w:before="120"/>
              <w:rPr>
                <w:rFonts w:ascii="DecimaWE Rg" w:hAnsi="DecimaWE Rg"/>
                <w:sz w:val="18"/>
                <w:szCs w:val="18"/>
              </w:rPr>
            </w:pPr>
            <w:r w:rsidRPr="00836328">
              <w:rPr>
                <w:rFonts w:ascii="DecimaWE Rg" w:hAnsi="DecimaWE Rg"/>
                <w:sz w:val="18"/>
                <w:szCs w:val="18"/>
              </w:rPr>
              <w:t>Autorità Urbane</w:t>
            </w:r>
          </w:p>
        </w:tc>
        <w:tc>
          <w:tcPr>
            <w:tcW w:w="6153" w:type="dxa"/>
          </w:tcPr>
          <w:p w:rsidR="00353087" w:rsidRPr="00493C84" w:rsidRDefault="001B5886" w:rsidP="00600C83">
            <w:pPr>
              <w:spacing w:before="120"/>
              <w:jc w:val="both"/>
              <w:rPr>
                <w:rFonts w:ascii="DecimaWE Rg" w:hAnsi="DecimaWE Rg"/>
                <w:b/>
                <w:strike/>
                <w:sz w:val="18"/>
                <w:szCs w:val="18"/>
              </w:rPr>
            </w:pPr>
            <w:r>
              <w:rPr>
                <w:rFonts w:ascii="DecimaWE Rg" w:hAnsi="DecimaWE Rg"/>
                <w:sz w:val="18"/>
                <w:szCs w:val="18"/>
              </w:rPr>
              <w:t>L'AA collabora</w:t>
            </w:r>
            <w:r w:rsidR="00353087" w:rsidRPr="00493C84">
              <w:rPr>
                <w:rFonts w:ascii="DecimaWE Rg" w:hAnsi="DecimaWE Rg"/>
                <w:sz w:val="18"/>
                <w:szCs w:val="18"/>
              </w:rPr>
              <w:t>, con l'Autorità di Gestione</w:t>
            </w:r>
            <w:r w:rsidR="007161D8">
              <w:rPr>
                <w:rFonts w:ascii="DecimaWE Rg" w:hAnsi="DecimaWE Rg"/>
                <w:sz w:val="18"/>
                <w:szCs w:val="18"/>
              </w:rPr>
              <w:t xml:space="preserve">, </w:t>
            </w:r>
            <w:r w:rsidR="00353087" w:rsidRPr="00493C84">
              <w:rPr>
                <w:rFonts w:ascii="DecimaWE Rg" w:hAnsi="DecimaWE Rg"/>
                <w:sz w:val="18"/>
                <w:szCs w:val="18"/>
              </w:rPr>
              <w:t>le Strutture regionali attuatrici</w:t>
            </w:r>
            <w:r w:rsidR="007161D8">
              <w:rPr>
                <w:rFonts w:ascii="DecimaWE Rg" w:hAnsi="DecimaWE Rg"/>
                <w:sz w:val="18"/>
                <w:szCs w:val="18"/>
              </w:rPr>
              <w:t xml:space="preserve"> e le Autorità Urbane</w:t>
            </w:r>
            <w:r w:rsidR="00353087" w:rsidRPr="00493C84">
              <w:rPr>
                <w:rFonts w:ascii="DecimaWE Rg" w:hAnsi="DecimaWE Rg"/>
                <w:sz w:val="18"/>
                <w:szCs w:val="18"/>
              </w:rPr>
              <w:t xml:space="preserve"> per:</w:t>
            </w:r>
          </w:p>
          <w:p w:rsidR="00353087" w:rsidRPr="00493C84" w:rsidRDefault="00353087" w:rsidP="00353087">
            <w:pPr>
              <w:numPr>
                <w:ilvl w:val="0"/>
                <w:numId w:val="1"/>
              </w:numPr>
              <w:spacing w:before="120"/>
              <w:jc w:val="both"/>
              <w:rPr>
                <w:rFonts w:ascii="DecimaWE Rg" w:hAnsi="DecimaWE Rg"/>
                <w:sz w:val="18"/>
                <w:szCs w:val="18"/>
              </w:rPr>
            </w:pPr>
            <w:r w:rsidRPr="00493C84">
              <w:rPr>
                <w:rFonts w:ascii="DecimaWE Rg" w:hAnsi="DecimaWE Rg"/>
                <w:sz w:val="18"/>
                <w:szCs w:val="18"/>
              </w:rPr>
              <w:t xml:space="preserve">elaborare criteri di selezione </w:t>
            </w:r>
            <w:r w:rsidR="00C626B0">
              <w:rPr>
                <w:rFonts w:ascii="DecimaWE Rg" w:hAnsi="DecimaWE Rg"/>
                <w:sz w:val="18"/>
                <w:szCs w:val="18"/>
              </w:rPr>
              <w:t xml:space="preserve">e </w:t>
            </w:r>
            <w:proofErr w:type="spellStart"/>
            <w:r w:rsidR="00C626B0">
              <w:rPr>
                <w:rFonts w:ascii="DecimaWE Rg" w:hAnsi="DecimaWE Rg"/>
                <w:sz w:val="18"/>
                <w:szCs w:val="18"/>
              </w:rPr>
              <w:t>premialità</w:t>
            </w:r>
            <w:proofErr w:type="spellEnd"/>
            <w:r w:rsidR="00C626B0">
              <w:rPr>
                <w:rFonts w:ascii="DecimaWE Rg" w:hAnsi="DecimaWE Rg"/>
                <w:sz w:val="18"/>
                <w:szCs w:val="18"/>
              </w:rPr>
              <w:t xml:space="preserve"> </w:t>
            </w:r>
            <w:r w:rsidRPr="00493C84">
              <w:rPr>
                <w:rFonts w:ascii="DecimaWE Rg" w:hAnsi="DecimaWE Rg"/>
                <w:sz w:val="18"/>
                <w:szCs w:val="18"/>
              </w:rPr>
              <w:t>dei progetti al fine di garantire l’integrazione della politica ambientale, nonché eventuali indicazioni relative alle specifich</w:t>
            </w:r>
            <w:r w:rsidR="001B5886">
              <w:rPr>
                <w:rFonts w:ascii="DecimaWE Rg" w:hAnsi="DecimaWE Rg"/>
                <w:sz w:val="18"/>
                <w:szCs w:val="18"/>
              </w:rPr>
              <w:t>e ambientali per la selezione</w:t>
            </w:r>
            <w:r w:rsidRPr="00493C84">
              <w:rPr>
                <w:rFonts w:ascii="DecimaWE Rg" w:hAnsi="DecimaWE Rg"/>
                <w:sz w:val="18"/>
                <w:szCs w:val="18"/>
              </w:rPr>
              <w:t xml:space="preserve"> dei progetti.</w:t>
            </w:r>
          </w:p>
          <w:p w:rsidR="00353087" w:rsidRPr="00493C84" w:rsidRDefault="00353087" w:rsidP="00600C83">
            <w:pPr>
              <w:autoSpaceDE w:val="0"/>
              <w:autoSpaceDN w:val="0"/>
              <w:adjustRightInd w:val="0"/>
              <w:rPr>
                <w:rFonts w:ascii="DecimaWE Rg" w:hAnsi="DecimaWE Rg"/>
                <w:sz w:val="18"/>
                <w:szCs w:val="18"/>
              </w:rPr>
            </w:pPr>
            <w:r w:rsidRPr="00493C84">
              <w:rPr>
                <w:rFonts w:ascii="DecimaWE Rg" w:hAnsi="DecimaWE Rg"/>
                <w:sz w:val="18"/>
                <w:szCs w:val="18"/>
              </w:rPr>
              <w:t>In particolare:</w:t>
            </w:r>
          </w:p>
          <w:p w:rsidR="00353087" w:rsidRPr="00401AFE" w:rsidRDefault="00C626B0" w:rsidP="00401AFE">
            <w:pPr>
              <w:pStyle w:val="ListParagraph"/>
              <w:numPr>
                <w:ilvl w:val="0"/>
                <w:numId w:val="13"/>
              </w:numPr>
              <w:autoSpaceDE w:val="0"/>
              <w:autoSpaceDN w:val="0"/>
              <w:adjustRightInd w:val="0"/>
              <w:jc w:val="both"/>
              <w:rPr>
                <w:rFonts w:ascii="DecimaWE Rg" w:hAnsi="DecimaWE Rg"/>
                <w:sz w:val="18"/>
                <w:szCs w:val="18"/>
              </w:rPr>
            </w:pPr>
            <w:r w:rsidRPr="00401AFE">
              <w:rPr>
                <w:rFonts w:ascii="DecimaWE Rg" w:hAnsi="DecimaWE Rg"/>
                <w:sz w:val="18"/>
                <w:szCs w:val="18"/>
              </w:rPr>
              <w:t>l</w:t>
            </w:r>
            <w:r w:rsidR="00353087" w:rsidRPr="00401AFE">
              <w:rPr>
                <w:rFonts w:ascii="DecimaWE Rg" w:hAnsi="DecimaWE Rg"/>
                <w:sz w:val="18"/>
                <w:szCs w:val="18"/>
              </w:rPr>
              <w:t>’AdG</w:t>
            </w:r>
            <w:r w:rsidR="007161D8" w:rsidRPr="00401AFE">
              <w:rPr>
                <w:rFonts w:ascii="DecimaWE Rg" w:hAnsi="DecimaWE Rg"/>
                <w:sz w:val="18"/>
                <w:szCs w:val="18"/>
              </w:rPr>
              <w:t>, a seguito dell’</w:t>
            </w:r>
            <w:r w:rsidR="00353087" w:rsidRPr="00401AFE">
              <w:rPr>
                <w:rFonts w:ascii="DecimaWE Rg" w:hAnsi="DecimaWE Rg"/>
                <w:sz w:val="18"/>
                <w:szCs w:val="18"/>
              </w:rPr>
              <w:t xml:space="preserve">approvazione del POR da parte della Commissione </w:t>
            </w:r>
            <w:r w:rsidR="00C62A3A" w:rsidRPr="00401AFE">
              <w:rPr>
                <w:rFonts w:ascii="DecimaWE Rg" w:hAnsi="DecimaWE Rg"/>
                <w:sz w:val="18"/>
                <w:szCs w:val="18"/>
              </w:rPr>
              <w:t xml:space="preserve">Europea </w:t>
            </w:r>
            <w:r w:rsidR="007161D8" w:rsidRPr="00401AFE">
              <w:rPr>
                <w:rFonts w:ascii="DecimaWE Rg" w:hAnsi="DecimaWE Rg"/>
                <w:sz w:val="18"/>
                <w:szCs w:val="18"/>
              </w:rPr>
              <w:t xml:space="preserve">richiede all’AA una </w:t>
            </w:r>
            <w:r w:rsidR="00353087" w:rsidRPr="00401AFE">
              <w:rPr>
                <w:rFonts w:ascii="DecimaWE Rg" w:hAnsi="DecimaWE Rg"/>
                <w:sz w:val="18"/>
                <w:szCs w:val="18"/>
              </w:rPr>
              <w:t>prima valutazione in merito alla definizione di una proposta di criteri di selezione ambientali</w:t>
            </w:r>
            <w:r w:rsidRPr="00401AFE">
              <w:rPr>
                <w:rFonts w:ascii="DecimaWE Rg" w:hAnsi="DecimaWE Rg"/>
                <w:sz w:val="18"/>
                <w:szCs w:val="18"/>
              </w:rPr>
              <w:t>;</w:t>
            </w:r>
          </w:p>
          <w:p w:rsidR="00353087" w:rsidRPr="00401AFE" w:rsidRDefault="00C626B0" w:rsidP="00401AFE">
            <w:pPr>
              <w:pStyle w:val="ListParagraph"/>
              <w:numPr>
                <w:ilvl w:val="0"/>
                <w:numId w:val="13"/>
              </w:numPr>
              <w:autoSpaceDE w:val="0"/>
              <w:autoSpaceDN w:val="0"/>
              <w:adjustRightInd w:val="0"/>
              <w:jc w:val="both"/>
              <w:rPr>
                <w:rFonts w:ascii="DecimaWE Rg" w:hAnsi="DecimaWE Rg"/>
                <w:sz w:val="18"/>
                <w:szCs w:val="18"/>
              </w:rPr>
            </w:pPr>
            <w:r w:rsidRPr="00401AFE">
              <w:rPr>
                <w:rFonts w:ascii="DecimaWE Rg" w:hAnsi="DecimaWE Rg"/>
                <w:sz w:val="18"/>
                <w:szCs w:val="18"/>
              </w:rPr>
              <w:t>l</w:t>
            </w:r>
            <w:r w:rsidR="00353087" w:rsidRPr="00401AFE">
              <w:rPr>
                <w:rFonts w:ascii="DecimaWE Rg" w:hAnsi="DecimaWE Rg"/>
                <w:sz w:val="18"/>
                <w:szCs w:val="18"/>
              </w:rPr>
              <w:t>’AA predispone una proposta/contributo per l’individuazione di criteri ambientali e la trasmette all’AdG</w:t>
            </w:r>
            <w:r w:rsidRPr="00401AFE">
              <w:rPr>
                <w:rFonts w:ascii="DecimaWE Rg" w:hAnsi="DecimaWE Rg"/>
                <w:sz w:val="18"/>
                <w:szCs w:val="18"/>
              </w:rPr>
              <w:t>;</w:t>
            </w:r>
          </w:p>
          <w:p w:rsidR="00353087" w:rsidRPr="00401AFE" w:rsidRDefault="00C626B0" w:rsidP="00401AFE">
            <w:pPr>
              <w:pStyle w:val="ListParagraph"/>
              <w:numPr>
                <w:ilvl w:val="0"/>
                <w:numId w:val="13"/>
              </w:numPr>
              <w:autoSpaceDE w:val="0"/>
              <w:autoSpaceDN w:val="0"/>
              <w:adjustRightInd w:val="0"/>
              <w:jc w:val="both"/>
              <w:rPr>
                <w:rFonts w:ascii="DecimaWE Rg" w:hAnsi="DecimaWE Rg"/>
                <w:sz w:val="18"/>
                <w:szCs w:val="18"/>
              </w:rPr>
            </w:pPr>
            <w:r w:rsidRPr="00401AFE">
              <w:rPr>
                <w:rFonts w:ascii="DecimaWE Rg" w:hAnsi="DecimaWE Rg"/>
                <w:sz w:val="18"/>
                <w:szCs w:val="18"/>
              </w:rPr>
              <w:t>l</w:t>
            </w:r>
            <w:r w:rsidR="00353087" w:rsidRPr="00401AFE">
              <w:rPr>
                <w:rFonts w:ascii="DecimaWE Rg" w:hAnsi="DecimaWE Rg"/>
                <w:sz w:val="18"/>
                <w:szCs w:val="18"/>
              </w:rPr>
              <w:t>’AdG porta a conoscenza delle SRA</w:t>
            </w:r>
            <w:r w:rsidR="007161D8" w:rsidRPr="00401AFE">
              <w:rPr>
                <w:rFonts w:ascii="DecimaWE Rg" w:hAnsi="DecimaWE Rg"/>
                <w:sz w:val="18"/>
                <w:szCs w:val="18"/>
              </w:rPr>
              <w:t xml:space="preserve"> e delle AU</w:t>
            </w:r>
            <w:r w:rsidR="00353087" w:rsidRPr="00401AFE">
              <w:rPr>
                <w:rFonts w:ascii="DecimaWE Rg" w:hAnsi="DecimaWE Rg"/>
                <w:sz w:val="18"/>
                <w:szCs w:val="18"/>
              </w:rPr>
              <w:t xml:space="preserve"> le proposte dell’AA per la valutazione e condivisione</w:t>
            </w:r>
            <w:r w:rsidRPr="00401AFE">
              <w:rPr>
                <w:rFonts w:ascii="DecimaWE Rg" w:hAnsi="DecimaWE Rg"/>
                <w:sz w:val="18"/>
                <w:szCs w:val="18"/>
              </w:rPr>
              <w:t>.</w:t>
            </w:r>
          </w:p>
          <w:p w:rsidR="00353087" w:rsidRPr="00493C84" w:rsidRDefault="00353087" w:rsidP="00FA7015">
            <w:pPr>
              <w:autoSpaceDE w:val="0"/>
              <w:autoSpaceDN w:val="0"/>
              <w:adjustRightInd w:val="0"/>
              <w:jc w:val="both"/>
              <w:rPr>
                <w:rFonts w:ascii="DecimaWE Rg" w:hAnsi="DecimaWE Rg"/>
                <w:sz w:val="18"/>
                <w:szCs w:val="18"/>
              </w:rPr>
            </w:pPr>
            <w:r w:rsidRPr="00493C84">
              <w:rPr>
                <w:rFonts w:ascii="DecimaWE Rg" w:hAnsi="DecimaWE Rg"/>
                <w:sz w:val="18"/>
                <w:szCs w:val="18"/>
              </w:rPr>
              <w:t xml:space="preserve">Eventuali modifiche/integrazioni ai criteri di selezione sono rese note all’AA da parte dell’AdG attraverso </w:t>
            </w:r>
            <w:r w:rsidR="00FA7015">
              <w:rPr>
                <w:rFonts w:ascii="DecimaWE Rg" w:hAnsi="DecimaWE Rg"/>
                <w:sz w:val="18"/>
                <w:szCs w:val="18"/>
              </w:rPr>
              <w:t>l’invio della documentazione all’AA in qualità di membro del Comitato di Sorveglianza.</w:t>
            </w:r>
          </w:p>
        </w:tc>
      </w:tr>
      <w:tr w:rsidR="00353087" w:rsidRPr="00493C84" w:rsidTr="0044047D">
        <w:trPr>
          <w:trHeight w:val="694"/>
          <w:jc w:val="center"/>
        </w:trPr>
        <w:tc>
          <w:tcPr>
            <w:tcW w:w="1891" w:type="dxa"/>
            <w:tcBorders>
              <w:top w:val="single" w:sz="4" w:space="0" w:color="auto"/>
              <w:left w:val="single" w:sz="4" w:space="0" w:color="auto"/>
              <w:bottom w:val="single" w:sz="4" w:space="0" w:color="auto"/>
              <w:right w:val="single" w:sz="4" w:space="0" w:color="auto"/>
            </w:tcBorders>
          </w:tcPr>
          <w:p w:rsidR="00353087" w:rsidRPr="00493C84" w:rsidRDefault="00353087" w:rsidP="00600C83">
            <w:pPr>
              <w:rPr>
                <w:rFonts w:ascii="DecimaWE Rg" w:hAnsi="DecimaWE Rg"/>
                <w:b/>
                <w:sz w:val="18"/>
                <w:szCs w:val="18"/>
              </w:rPr>
            </w:pPr>
            <w:r w:rsidRPr="00493C84">
              <w:rPr>
                <w:rFonts w:ascii="DecimaWE Rg" w:hAnsi="DecimaWE Rg"/>
                <w:b/>
                <w:sz w:val="18"/>
                <w:szCs w:val="18"/>
              </w:rPr>
              <w:t>Predisposizione ed attuazione delle A</w:t>
            </w:r>
            <w:r w:rsidR="007161D8">
              <w:rPr>
                <w:rFonts w:ascii="DecimaWE Rg" w:hAnsi="DecimaWE Rg"/>
                <w:b/>
                <w:sz w:val="18"/>
                <w:szCs w:val="18"/>
              </w:rPr>
              <w:t>zioni</w:t>
            </w:r>
            <w:r w:rsidRPr="00493C84">
              <w:rPr>
                <w:rFonts w:ascii="DecimaWE Rg" w:hAnsi="DecimaWE Rg"/>
                <w:b/>
                <w:sz w:val="18"/>
                <w:szCs w:val="18"/>
              </w:rPr>
              <w:t xml:space="preserve">, dalla definizione degli strumenti attuativi alla valutazione e selezione dei progetti. </w:t>
            </w:r>
          </w:p>
        </w:tc>
        <w:tc>
          <w:tcPr>
            <w:tcW w:w="2162" w:type="dxa"/>
            <w:tcBorders>
              <w:top w:val="single" w:sz="4" w:space="0" w:color="auto"/>
              <w:left w:val="single" w:sz="4" w:space="0" w:color="auto"/>
              <w:bottom w:val="single" w:sz="4" w:space="0" w:color="auto"/>
              <w:right w:val="single" w:sz="4" w:space="0" w:color="auto"/>
            </w:tcBorders>
          </w:tcPr>
          <w:p w:rsidR="00353087" w:rsidRPr="00493C84" w:rsidRDefault="00353087" w:rsidP="00600C83">
            <w:pPr>
              <w:spacing w:before="120"/>
              <w:rPr>
                <w:rFonts w:ascii="DecimaWE Rg" w:hAnsi="DecimaWE Rg"/>
                <w:sz w:val="18"/>
                <w:szCs w:val="18"/>
              </w:rPr>
            </w:pPr>
            <w:r w:rsidRPr="00493C84">
              <w:rPr>
                <w:rFonts w:ascii="DecimaWE Rg" w:hAnsi="DecimaWE Rg"/>
                <w:sz w:val="18"/>
                <w:szCs w:val="18"/>
              </w:rPr>
              <w:t xml:space="preserve">Autorità </w:t>
            </w:r>
            <w:r w:rsidR="00153432">
              <w:rPr>
                <w:rFonts w:ascii="DecimaWE Rg" w:hAnsi="DecimaWE Rg"/>
                <w:sz w:val="18"/>
                <w:szCs w:val="18"/>
              </w:rPr>
              <w:t>A</w:t>
            </w:r>
            <w:r w:rsidR="00153432" w:rsidRPr="00493C84">
              <w:rPr>
                <w:rFonts w:ascii="DecimaWE Rg" w:hAnsi="DecimaWE Rg"/>
                <w:sz w:val="18"/>
                <w:szCs w:val="18"/>
              </w:rPr>
              <w:t xml:space="preserve">mbientale </w:t>
            </w:r>
          </w:p>
          <w:p w:rsidR="00353087" w:rsidRPr="00493C84" w:rsidRDefault="00353087" w:rsidP="00600C83">
            <w:pPr>
              <w:spacing w:before="120"/>
              <w:rPr>
                <w:rFonts w:ascii="DecimaWE Rg" w:hAnsi="DecimaWE Rg"/>
                <w:sz w:val="18"/>
                <w:szCs w:val="18"/>
              </w:rPr>
            </w:pPr>
            <w:r w:rsidRPr="00493C84">
              <w:rPr>
                <w:rFonts w:ascii="DecimaWE Rg" w:hAnsi="DecimaWE Rg"/>
                <w:sz w:val="18"/>
                <w:szCs w:val="18"/>
              </w:rPr>
              <w:t xml:space="preserve">Autorità di </w:t>
            </w:r>
            <w:r w:rsidR="00153432">
              <w:rPr>
                <w:rFonts w:ascii="DecimaWE Rg" w:hAnsi="DecimaWE Rg"/>
                <w:sz w:val="18"/>
                <w:szCs w:val="18"/>
              </w:rPr>
              <w:t>G</w:t>
            </w:r>
            <w:r w:rsidR="00153432" w:rsidRPr="00493C84">
              <w:rPr>
                <w:rFonts w:ascii="DecimaWE Rg" w:hAnsi="DecimaWE Rg"/>
                <w:sz w:val="18"/>
                <w:szCs w:val="18"/>
              </w:rPr>
              <w:t>estione</w:t>
            </w:r>
          </w:p>
          <w:p w:rsidR="007161D8" w:rsidRPr="00F85770" w:rsidRDefault="00F85770" w:rsidP="00600C83">
            <w:pPr>
              <w:spacing w:before="120"/>
              <w:rPr>
                <w:rFonts w:ascii="DecimaWE Rg" w:hAnsi="DecimaWE Rg"/>
                <w:i/>
                <w:sz w:val="18"/>
                <w:szCs w:val="18"/>
              </w:rPr>
            </w:pPr>
            <w:r w:rsidRPr="00836328">
              <w:rPr>
                <w:rFonts w:ascii="DecimaWE Rg" w:hAnsi="DecimaWE Rg"/>
                <w:sz w:val="18"/>
                <w:szCs w:val="18"/>
              </w:rPr>
              <w:t>Strutture Regionali Attuatrici</w:t>
            </w:r>
            <w:r w:rsidRPr="00836328">
              <w:rPr>
                <w:rFonts w:ascii="DecimaWE Rg" w:hAnsi="DecimaWE Rg"/>
                <w:i/>
                <w:sz w:val="18"/>
                <w:szCs w:val="18"/>
              </w:rPr>
              <w:t>/</w:t>
            </w:r>
            <w:r w:rsidRPr="00836328">
              <w:rPr>
                <w:rFonts w:ascii="DecimaWE Rg" w:hAnsi="DecimaWE Rg"/>
                <w:sz w:val="18"/>
                <w:szCs w:val="18"/>
              </w:rPr>
              <w:t>Organismi Intermedi</w:t>
            </w:r>
          </w:p>
          <w:p w:rsidR="00353087" w:rsidRPr="00493C84" w:rsidRDefault="00353087" w:rsidP="00600C83">
            <w:pPr>
              <w:spacing w:before="120"/>
              <w:rPr>
                <w:rFonts w:ascii="DecimaWE Rg" w:hAnsi="DecimaWE Rg"/>
                <w:sz w:val="18"/>
                <w:szCs w:val="18"/>
              </w:rPr>
            </w:pPr>
          </w:p>
        </w:tc>
        <w:tc>
          <w:tcPr>
            <w:tcW w:w="6153" w:type="dxa"/>
            <w:tcBorders>
              <w:top w:val="single" w:sz="4" w:space="0" w:color="auto"/>
              <w:left w:val="single" w:sz="4" w:space="0" w:color="auto"/>
              <w:bottom w:val="single" w:sz="4" w:space="0" w:color="auto"/>
              <w:right w:val="single" w:sz="4" w:space="0" w:color="auto"/>
            </w:tcBorders>
          </w:tcPr>
          <w:p w:rsidR="00353087" w:rsidRPr="00493C84" w:rsidRDefault="00FA7015" w:rsidP="00F85770">
            <w:pPr>
              <w:spacing w:before="120"/>
              <w:jc w:val="both"/>
              <w:rPr>
                <w:rFonts w:ascii="DecimaWE Rg" w:hAnsi="DecimaWE Rg"/>
                <w:sz w:val="18"/>
                <w:szCs w:val="18"/>
              </w:rPr>
            </w:pPr>
            <w:r>
              <w:rPr>
                <w:rFonts w:ascii="DecimaWE Rg" w:hAnsi="DecimaWE Rg"/>
                <w:sz w:val="18"/>
                <w:szCs w:val="18"/>
              </w:rPr>
              <w:t>L'AA collabora</w:t>
            </w:r>
            <w:r w:rsidR="00353087" w:rsidRPr="00493C84">
              <w:rPr>
                <w:rFonts w:ascii="DecimaWE Rg" w:hAnsi="DecimaWE Rg"/>
                <w:sz w:val="18"/>
                <w:szCs w:val="18"/>
              </w:rPr>
              <w:t>, con l'Autorità di Gestione e/o le Strutture regionali attuatrici</w:t>
            </w:r>
            <w:r w:rsidR="00F85770">
              <w:rPr>
                <w:rFonts w:ascii="DecimaWE Rg" w:hAnsi="DecimaWE Rg"/>
                <w:sz w:val="18"/>
                <w:szCs w:val="18"/>
              </w:rPr>
              <w:t>/Organismi Intermedi</w:t>
            </w:r>
            <w:r w:rsidR="00353087" w:rsidRPr="00493C84">
              <w:rPr>
                <w:rFonts w:ascii="DecimaWE Rg" w:hAnsi="DecimaWE Rg"/>
                <w:sz w:val="18"/>
                <w:szCs w:val="18"/>
              </w:rPr>
              <w:t xml:space="preserve"> per:</w:t>
            </w:r>
          </w:p>
          <w:p w:rsidR="00353087" w:rsidRPr="00493C84" w:rsidRDefault="00153432" w:rsidP="00F85770">
            <w:pPr>
              <w:numPr>
                <w:ilvl w:val="0"/>
                <w:numId w:val="1"/>
              </w:numPr>
              <w:spacing w:before="120"/>
              <w:jc w:val="both"/>
              <w:rPr>
                <w:rFonts w:ascii="DecimaWE Rg" w:hAnsi="DecimaWE Rg"/>
                <w:sz w:val="18"/>
                <w:szCs w:val="18"/>
              </w:rPr>
            </w:pPr>
            <w:r w:rsidRPr="009528DB">
              <w:rPr>
                <w:rFonts w:ascii="DecimaWE Rg" w:hAnsi="DecimaWE Rg"/>
                <w:sz w:val="18"/>
                <w:szCs w:val="18"/>
              </w:rPr>
              <w:t>redigere il</w:t>
            </w:r>
            <w:r w:rsidR="00353087" w:rsidRPr="009528DB">
              <w:rPr>
                <w:rFonts w:ascii="DecimaWE Rg" w:hAnsi="DecimaWE Rg"/>
                <w:sz w:val="18"/>
                <w:szCs w:val="18"/>
              </w:rPr>
              <w:t xml:space="preserve"> testo dei bandi/inviti, verificando</w:t>
            </w:r>
            <w:r w:rsidR="00353087" w:rsidRPr="00493C84">
              <w:rPr>
                <w:rFonts w:ascii="DecimaWE Rg" w:hAnsi="DecimaWE Rg"/>
                <w:sz w:val="18"/>
                <w:szCs w:val="18"/>
              </w:rPr>
              <w:t xml:space="preserve"> che vengano inseriti i criteri ambientali individuati e le eventuali indicazioni specifiche richieste, nonché per la definizione dei relativi punteggi; </w:t>
            </w:r>
          </w:p>
          <w:p w:rsidR="00353087" w:rsidRPr="00493C84" w:rsidRDefault="00353087" w:rsidP="00F85770">
            <w:pPr>
              <w:numPr>
                <w:ilvl w:val="0"/>
                <w:numId w:val="1"/>
              </w:numPr>
              <w:spacing w:before="120"/>
              <w:jc w:val="both"/>
              <w:rPr>
                <w:rFonts w:ascii="DecimaWE Rg" w:hAnsi="DecimaWE Rg"/>
                <w:sz w:val="18"/>
                <w:szCs w:val="18"/>
              </w:rPr>
            </w:pPr>
            <w:r w:rsidRPr="00493C84">
              <w:rPr>
                <w:rFonts w:ascii="DecimaWE Rg" w:hAnsi="DecimaWE Rg"/>
                <w:sz w:val="18"/>
                <w:szCs w:val="18"/>
              </w:rPr>
              <w:t>redigere una modulistica appropriata per la rilevazione dei dati necessari alla valutazione degli aspetti ambientali in relazione ai criteri di selezione individuati;</w:t>
            </w:r>
          </w:p>
          <w:p w:rsidR="00C626B0" w:rsidRPr="00837F2B" w:rsidRDefault="00353087" w:rsidP="00401AFE">
            <w:pPr>
              <w:numPr>
                <w:ilvl w:val="0"/>
                <w:numId w:val="1"/>
              </w:numPr>
              <w:spacing w:before="120"/>
              <w:jc w:val="both"/>
              <w:rPr>
                <w:rFonts w:ascii="DecimaWE Rg" w:hAnsi="DecimaWE Rg"/>
                <w:sz w:val="18"/>
                <w:szCs w:val="18"/>
              </w:rPr>
            </w:pPr>
            <w:r w:rsidRPr="00493C84">
              <w:rPr>
                <w:rFonts w:ascii="DecimaWE Rg" w:hAnsi="DecimaWE Rg"/>
                <w:sz w:val="18"/>
                <w:szCs w:val="18"/>
              </w:rPr>
              <w:t xml:space="preserve">collaborare </w:t>
            </w:r>
            <w:r w:rsidR="00153432">
              <w:rPr>
                <w:rFonts w:ascii="DecimaWE Rg" w:hAnsi="DecimaWE Rg"/>
                <w:sz w:val="18"/>
                <w:szCs w:val="18"/>
              </w:rPr>
              <w:t>alla</w:t>
            </w:r>
            <w:r w:rsidR="00153432" w:rsidRPr="00493C84">
              <w:rPr>
                <w:rFonts w:ascii="DecimaWE Rg" w:hAnsi="DecimaWE Rg"/>
                <w:sz w:val="18"/>
                <w:szCs w:val="18"/>
              </w:rPr>
              <w:t xml:space="preserve"> </w:t>
            </w:r>
            <w:r w:rsidRPr="00493C84">
              <w:rPr>
                <w:rFonts w:ascii="DecimaWE Rg" w:hAnsi="DecimaWE Rg"/>
                <w:sz w:val="18"/>
                <w:szCs w:val="18"/>
              </w:rPr>
              <w:t>valutazione dei progetti durante la fase istruttoria relativamente agli aspetti ambientali, quando previsto.</w:t>
            </w:r>
          </w:p>
          <w:p w:rsidR="00353087" w:rsidRPr="00493C84" w:rsidRDefault="00353087" w:rsidP="00241468">
            <w:pPr>
              <w:spacing w:before="120"/>
              <w:jc w:val="both"/>
              <w:rPr>
                <w:rFonts w:ascii="DecimaWE Rg" w:hAnsi="DecimaWE Rg"/>
                <w:sz w:val="18"/>
                <w:szCs w:val="18"/>
              </w:rPr>
            </w:pPr>
            <w:r w:rsidRPr="00493C84">
              <w:rPr>
                <w:rFonts w:ascii="DecimaWE Rg" w:hAnsi="DecimaWE Rg"/>
                <w:sz w:val="18"/>
                <w:szCs w:val="18"/>
              </w:rPr>
              <w:t>In particolare:</w:t>
            </w:r>
          </w:p>
          <w:p w:rsidR="00353087" w:rsidRPr="00493C84" w:rsidRDefault="00353087" w:rsidP="00241468">
            <w:pPr>
              <w:numPr>
                <w:ilvl w:val="0"/>
                <w:numId w:val="5"/>
              </w:numPr>
              <w:autoSpaceDE w:val="0"/>
              <w:autoSpaceDN w:val="0"/>
              <w:adjustRightInd w:val="0"/>
              <w:jc w:val="both"/>
              <w:rPr>
                <w:rFonts w:ascii="DecimaWE Rg" w:hAnsi="DecimaWE Rg"/>
                <w:sz w:val="18"/>
                <w:szCs w:val="18"/>
              </w:rPr>
            </w:pPr>
            <w:r w:rsidRPr="00493C84">
              <w:rPr>
                <w:rFonts w:ascii="DecimaWE Rg" w:hAnsi="DecimaWE Rg"/>
                <w:sz w:val="18"/>
                <w:szCs w:val="18"/>
              </w:rPr>
              <w:t xml:space="preserve">l’AA </w:t>
            </w:r>
            <w:r w:rsidR="00FA7015">
              <w:rPr>
                <w:rFonts w:ascii="DecimaWE Rg" w:hAnsi="DecimaWE Rg"/>
                <w:sz w:val="18"/>
                <w:szCs w:val="18"/>
              </w:rPr>
              <w:t>supporta le SRA/OI nell’</w:t>
            </w:r>
            <w:r w:rsidRPr="00493C84">
              <w:rPr>
                <w:rFonts w:ascii="DecimaWE Rg" w:hAnsi="DecimaWE Rg"/>
                <w:sz w:val="18"/>
                <w:szCs w:val="18"/>
              </w:rPr>
              <w:t>individua</w:t>
            </w:r>
            <w:r w:rsidR="00FA7015">
              <w:rPr>
                <w:rFonts w:ascii="DecimaWE Rg" w:hAnsi="DecimaWE Rg"/>
                <w:sz w:val="18"/>
                <w:szCs w:val="18"/>
              </w:rPr>
              <w:t>zione del</w:t>
            </w:r>
            <w:r w:rsidRPr="00493C84">
              <w:rPr>
                <w:rFonts w:ascii="DecimaWE Rg" w:hAnsi="DecimaWE Rg"/>
                <w:sz w:val="18"/>
                <w:szCs w:val="18"/>
              </w:rPr>
              <w:t>le specifiche sui criteri ambientali,</w:t>
            </w:r>
            <w:r w:rsidR="00FA7015">
              <w:rPr>
                <w:rFonts w:ascii="DecimaWE Rg" w:hAnsi="DecimaWE Rg"/>
                <w:sz w:val="18"/>
                <w:szCs w:val="18"/>
              </w:rPr>
              <w:t xml:space="preserve"> nella redazione del</w:t>
            </w:r>
            <w:r w:rsidRPr="00493C84">
              <w:rPr>
                <w:rFonts w:ascii="DecimaWE Rg" w:hAnsi="DecimaWE Rg"/>
                <w:sz w:val="18"/>
                <w:szCs w:val="18"/>
              </w:rPr>
              <w:t>la modulistica</w:t>
            </w:r>
            <w:r w:rsidR="00FA7015">
              <w:rPr>
                <w:rFonts w:ascii="DecimaWE Rg" w:hAnsi="DecimaWE Rg"/>
                <w:sz w:val="18"/>
                <w:szCs w:val="18"/>
              </w:rPr>
              <w:t xml:space="preserve"> ambientale necessaria ai fini dell’</w:t>
            </w:r>
            <w:r w:rsidRPr="00493C84">
              <w:rPr>
                <w:rFonts w:ascii="DecimaWE Rg" w:hAnsi="DecimaWE Rg"/>
                <w:sz w:val="18"/>
                <w:szCs w:val="18"/>
              </w:rPr>
              <w:t xml:space="preserve">istruttoria e </w:t>
            </w:r>
            <w:r w:rsidR="00FA7015">
              <w:rPr>
                <w:rFonts w:ascii="DecimaWE Rg" w:hAnsi="DecimaWE Rg"/>
                <w:sz w:val="18"/>
                <w:szCs w:val="18"/>
              </w:rPr>
              <w:t>nella definizione del</w:t>
            </w:r>
            <w:r w:rsidRPr="00493C84">
              <w:rPr>
                <w:rFonts w:ascii="DecimaWE Rg" w:hAnsi="DecimaWE Rg"/>
                <w:sz w:val="18"/>
                <w:szCs w:val="18"/>
              </w:rPr>
              <w:t xml:space="preserve"> punteggio ambientale, da condividere con l</w:t>
            </w:r>
            <w:r w:rsidR="00F85770">
              <w:rPr>
                <w:rFonts w:ascii="DecimaWE Rg" w:hAnsi="DecimaWE Rg"/>
                <w:sz w:val="18"/>
                <w:szCs w:val="18"/>
              </w:rPr>
              <w:t>e</w:t>
            </w:r>
            <w:r w:rsidRPr="00493C84">
              <w:rPr>
                <w:rFonts w:ascii="DecimaWE Rg" w:hAnsi="DecimaWE Rg"/>
                <w:sz w:val="18"/>
                <w:szCs w:val="18"/>
              </w:rPr>
              <w:t xml:space="preserve"> SRA</w:t>
            </w:r>
            <w:r w:rsidR="00F85770">
              <w:rPr>
                <w:rFonts w:ascii="DecimaWE Rg" w:hAnsi="DecimaWE Rg"/>
                <w:sz w:val="18"/>
                <w:szCs w:val="18"/>
              </w:rPr>
              <w:t>/OI</w:t>
            </w:r>
            <w:r w:rsidRPr="00493C84">
              <w:rPr>
                <w:rFonts w:ascii="DecimaWE Rg" w:hAnsi="DecimaWE Rg"/>
                <w:sz w:val="18"/>
                <w:szCs w:val="18"/>
              </w:rPr>
              <w:t>;</w:t>
            </w:r>
          </w:p>
          <w:p w:rsidR="00D4374D" w:rsidRDefault="00D4374D" w:rsidP="00D4374D">
            <w:pPr>
              <w:numPr>
                <w:ilvl w:val="0"/>
                <w:numId w:val="5"/>
              </w:numPr>
              <w:autoSpaceDE w:val="0"/>
              <w:autoSpaceDN w:val="0"/>
              <w:adjustRightInd w:val="0"/>
              <w:jc w:val="both"/>
              <w:rPr>
                <w:rFonts w:ascii="DecimaWE Rg" w:hAnsi="DecimaWE Rg"/>
                <w:sz w:val="18"/>
                <w:szCs w:val="18"/>
              </w:rPr>
            </w:pPr>
            <w:r>
              <w:rPr>
                <w:rFonts w:ascii="DecimaWE Rg" w:hAnsi="DecimaWE Rg"/>
                <w:sz w:val="18"/>
                <w:szCs w:val="18"/>
              </w:rPr>
              <w:t>la</w:t>
            </w:r>
            <w:r w:rsidR="00353087" w:rsidRPr="00493C84">
              <w:rPr>
                <w:rFonts w:ascii="DecimaWE Rg" w:hAnsi="DecimaWE Rg"/>
                <w:sz w:val="18"/>
                <w:szCs w:val="18"/>
              </w:rPr>
              <w:t xml:space="preserve"> SRA</w:t>
            </w:r>
            <w:r w:rsidR="00F85770">
              <w:rPr>
                <w:rFonts w:ascii="DecimaWE Rg" w:hAnsi="DecimaWE Rg"/>
                <w:sz w:val="18"/>
                <w:szCs w:val="18"/>
              </w:rPr>
              <w:t>/OI</w:t>
            </w:r>
            <w:r>
              <w:rPr>
                <w:rFonts w:ascii="DecimaWE Rg" w:hAnsi="DecimaWE Rg"/>
                <w:sz w:val="18"/>
                <w:szCs w:val="18"/>
              </w:rPr>
              <w:t xml:space="preserve"> trasmette all’AdG e</w:t>
            </w:r>
            <w:r w:rsidR="00353087" w:rsidRPr="00493C84">
              <w:rPr>
                <w:rFonts w:ascii="DecimaWE Rg" w:hAnsi="DecimaWE Rg"/>
                <w:sz w:val="18"/>
                <w:szCs w:val="18"/>
              </w:rPr>
              <w:t xml:space="preserve"> all’AA il documento relativo allo strumento attuativo (bando/invito/atto di individuazione di progetti prioritari) per una valutazione in merito agli aspetti ambientali (punteggio ambientale, indicazioni specifiche in relazione ai criteri ambientali compresa la modulistica necessaria per la rilevazione del criterio e punteggio ambientale) e la verifica di ogni altro requisito, condizione, prescrizione necessaria, secondo la normativa ambientale vigente, da richiedere in sede di definizione dello strumento attuativo </w:t>
            </w:r>
            <w:r w:rsidR="00353087" w:rsidRPr="00D4374D">
              <w:rPr>
                <w:rFonts w:ascii="DecimaWE Rg" w:hAnsi="DecimaWE Rg"/>
                <w:sz w:val="18"/>
                <w:szCs w:val="18"/>
              </w:rPr>
              <w:t>stesso;</w:t>
            </w:r>
          </w:p>
          <w:p w:rsidR="00353087" w:rsidRPr="00D4374D" w:rsidRDefault="00353087" w:rsidP="00D4374D">
            <w:pPr>
              <w:numPr>
                <w:ilvl w:val="0"/>
                <w:numId w:val="5"/>
              </w:numPr>
              <w:autoSpaceDE w:val="0"/>
              <w:autoSpaceDN w:val="0"/>
              <w:adjustRightInd w:val="0"/>
              <w:jc w:val="both"/>
              <w:rPr>
                <w:rFonts w:ascii="DecimaWE Rg" w:hAnsi="DecimaWE Rg"/>
                <w:sz w:val="18"/>
                <w:szCs w:val="18"/>
              </w:rPr>
            </w:pPr>
            <w:r w:rsidRPr="00D4374D">
              <w:rPr>
                <w:rFonts w:ascii="DecimaWE Rg" w:hAnsi="DecimaWE Rg"/>
                <w:sz w:val="18"/>
                <w:szCs w:val="18"/>
              </w:rPr>
              <w:t>la SRA</w:t>
            </w:r>
            <w:r w:rsidR="00F85770" w:rsidRPr="00D4374D">
              <w:rPr>
                <w:rFonts w:ascii="DecimaWE Rg" w:hAnsi="DecimaWE Rg"/>
                <w:sz w:val="18"/>
                <w:szCs w:val="18"/>
              </w:rPr>
              <w:t>/OI</w:t>
            </w:r>
            <w:r w:rsidRPr="00D4374D">
              <w:rPr>
                <w:rFonts w:ascii="DecimaWE Rg" w:hAnsi="DecimaWE Rg"/>
                <w:sz w:val="18"/>
                <w:szCs w:val="18"/>
              </w:rPr>
              <w:t>, pervenute le domande di contributo, provvede a coinvolgere</w:t>
            </w:r>
            <w:r w:rsidR="00F85770" w:rsidRPr="00D4374D">
              <w:rPr>
                <w:rFonts w:ascii="DecimaWE Rg" w:hAnsi="DecimaWE Rg"/>
                <w:sz w:val="18"/>
                <w:szCs w:val="18"/>
              </w:rPr>
              <w:t>,</w:t>
            </w:r>
            <w:r w:rsidRPr="00D4374D">
              <w:rPr>
                <w:rFonts w:ascii="DecimaWE Rg" w:hAnsi="DecimaWE Rg"/>
                <w:sz w:val="18"/>
                <w:szCs w:val="18"/>
              </w:rPr>
              <w:t xml:space="preserve"> ove </w:t>
            </w:r>
            <w:r w:rsidR="00D4374D" w:rsidRPr="00D4374D">
              <w:rPr>
                <w:rFonts w:ascii="DecimaWE Rg" w:hAnsi="DecimaWE Rg"/>
                <w:sz w:val="18"/>
                <w:szCs w:val="18"/>
              </w:rPr>
              <w:t xml:space="preserve">opportuno e </w:t>
            </w:r>
            <w:r w:rsidRPr="00D4374D">
              <w:rPr>
                <w:rFonts w:ascii="DecimaWE Rg" w:hAnsi="DecimaWE Rg"/>
                <w:sz w:val="18"/>
                <w:szCs w:val="18"/>
              </w:rPr>
              <w:t>preventivamente concordato</w:t>
            </w:r>
            <w:r w:rsidR="00F85770" w:rsidRPr="00D4374D">
              <w:rPr>
                <w:rFonts w:ascii="DecimaWE Rg" w:hAnsi="DecimaWE Rg"/>
                <w:sz w:val="18"/>
                <w:szCs w:val="18"/>
              </w:rPr>
              <w:t>,</w:t>
            </w:r>
            <w:r w:rsidRPr="00D4374D">
              <w:rPr>
                <w:rFonts w:ascii="DecimaWE Rg" w:hAnsi="DecimaWE Rg"/>
                <w:sz w:val="18"/>
                <w:szCs w:val="18"/>
              </w:rPr>
              <w:t xml:space="preserve"> l’AA in fase di istruttoria delle istanze relativamente ai requisiti e criteri ambientali e alla valutazione della connessa documentazione. L’AA verifica e valuta la documentazione connessa alla rispondenza ai criteri di selezione ambientali e all’assegnazione del relativo punteggio e ne dà comunicazione alla SRA</w:t>
            </w:r>
            <w:r w:rsidR="00F85770" w:rsidRPr="00D4374D">
              <w:rPr>
                <w:rFonts w:ascii="DecimaWE Rg" w:hAnsi="DecimaWE Rg"/>
                <w:sz w:val="18"/>
                <w:szCs w:val="18"/>
              </w:rPr>
              <w:t>/OI</w:t>
            </w:r>
            <w:r w:rsidR="00D1456B" w:rsidRPr="00D4374D">
              <w:rPr>
                <w:rFonts w:ascii="DecimaWE Rg" w:hAnsi="DecimaWE Rg"/>
                <w:sz w:val="18"/>
                <w:szCs w:val="18"/>
              </w:rPr>
              <w:t>.</w:t>
            </w:r>
            <w:r w:rsidR="003C5EBB" w:rsidRPr="00D4374D">
              <w:rPr>
                <w:rFonts w:ascii="DecimaWE Rg" w:hAnsi="DecimaWE Rg"/>
                <w:sz w:val="18"/>
                <w:szCs w:val="18"/>
              </w:rPr>
              <w:t xml:space="preserve"> In modo particolare</w:t>
            </w:r>
            <w:r w:rsidR="0044047D" w:rsidRPr="00D4374D">
              <w:rPr>
                <w:rFonts w:ascii="DecimaWE Rg" w:hAnsi="DecimaWE Rg"/>
                <w:sz w:val="18"/>
                <w:szCs w:val="18"/>
              </w:rPr>
              <w:t>,</w:t>
            </w:r>
            <w:r w:rsidR="003C5EBB" w:rsidRPr="00D4374D">
              <w:rPr>
                <w:rFonts w:ascii="DecimaWE Rg" w:hAnsi="DecimaWE Rg"/>
                <w:sz w:val="18"/>
                <w:szCs w:val="18"/>
              </w:rPr>
              <w:t xml:space="preserve"> l’AA affianca l’AdG nelle diverse fasi relative agli adempimenti connessi e conseguenti agli iter amministrativi per gli interventi oggetto di finanziamento (inclusi negli Allegati I</w:t>
            </w:r>
            <w:r w:rsidR="00703F2A">
              <w:rPr>
                <w:rFonts w:ascii="DecimaWE Rg" w:hAnsi="DecimaWE Rg"/>
                <w:sz w:val="18"/>
                <w:szCs w:val="18"/>
              </w:rPr>
              <w:t>II e IV alla parte seconda del D</w:t>
            </w:r>
            <w:r w:rsidR="003C5EBB" w:rsidRPr="00D4374D">
              <w:rPr>
                <w:rFonts w:ascii="DecimaWE Rg" w:hAnsi="DecimaWE Rg"/>
                <w:sz w:val="18"/>
                <w:szCs w:val="18"/>
              </w:rPr>
              <w:t>.lgs. 1</w:t>
            </w:r>
            <w:r w:rsidR="00D4374D" w:rsidRPr="00D4374D">
              <w:rPr>
                <w:rFonts w:ascii="DecimaWE Rg" w:hAnsi="DecimaWE Rg"/>
                <w:sz w:val="18"/>
                <w:szCs w:val="18"/>
              </w:rPr>
              <w:t xml:space="preserve">52/2006 </w:t>
            </w:r>
            <w:proofErr w:type="spellStart"/>
            <w:r w:rsidR="00D4374D" w:rsidRPr="00D4374D">
              <w:rPr>
                <w:rFonts w:ascii="DecimaWE Rg" w:hAnsi="DecimaWE Rg"/>
                <w:sz w:val="18"/>
                <w:szCs w:val="18"/>
              </w:rPr>
              <w:t>s.m.i.</w:t>
            </w:r>
            <w:proofErr w:type="spellEnd"/>
            <w:r w:rsidR="00D4374D" w:rsidRPr="00D4374D">
              <w:rPr>
                <w:rFonts w:ascii="DecimaWE Rg" w:hAnsi="DecimaWE Rg"/>
                <w:sz w:val="18"/>
                <w:szCs w:val="18"/>
              </w:rPr>
              <w:t>) che richiedono</w:t>
            </w:r>
            <w:r w:rsidR="003C5EBB" w:rsidRPr="00D4374D">
              <w:rPr>
                <w:rFonts w:ascii="DecimaWE Rg" w:hAnsi="DecimaWE Rg"/>
                <w:sz w:val="18"/>
                <w:szCs w:val="18"/>
              </w:rPr>
              <w:t xml:space="preserve"> l’attivazione ed espletamento delle procedure di verifica (screening) o alla procedura di VIA o l’assoggettabilità alla procedura di verifica di significatività o di valutazione di incidenza nei casi di interferenze dirette/indirette con i siti della Rete Natura 2000 ed il rispetto delle norme generali di tutela e salvaguardia stabilite dagli strumenti di gestione dei siti.</w:t>
            </w:r>
          </w:p>
        </w:tc>
      </w:tr>
    </w:tbl>
    <w:p w:rsidR="00353087" w:rsidRPr="004E323B" w:rsidRDefault="003D19FE" w:rsidP="00353087">
      <w:pPr>
        <w:rPr>
          <w:rFonts w:ascii="DecimaWE Rg" w:hAnsi="DecimaWE Rg"/>
          <w:sz w:val="18"/>
          <w:szCs w:val="18"/>
        </w:rPr>
      </w:pPr>
      <w:r>
        <w:rPr>
          <w:rFonts w:ascii="DecimaWE Rg" w:hAnsi="DecimaWE Rg"/>
          <w:sz w:val="18"/>
          <w:szCs w:val="18"/>
        </w:rPr>
        <w:br w:type="page"/>
      </w:r>
    </w:p>
    <w:tbl>
      <w:tblPr>
        <w:tblW w:w="10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7"/>
        <w:gridCol w:w="1984"/>
        <w:gridCol w:w="6371"/>
      </w:tblGrid>
      <w:tr w:rsidR="00353087" w:rsidRPr="00493C84" w:rsidTr="00135443">
        <w:trPr>
          <w:trHeight w:val="548"/>
          <w:tblHeader/>
          <w:jc w:val="center"/>
        </w:trPr>
        <w:tc>
          <w:tcPr>
            <w:tcW w:w="1837" w:type="dxa"/>
            <w:shd w:val="clear" w:color="auto" w:fill="2E74B5" w:themeFill="accent1" w:themeFillShade="BF"/>
            <w:vAlign w:val="center"/>
          </w:tcPr>
          <w:p w:rsidR="00353087" w:rsidRPr="00F85770" w:rsidRDefault="00353087" w:rsidP="00C25FDD">
            <w:pPr>
              <w:spacing w:before="60" w:after="60"/>
              <w:jc w:val="center"/>
              <w:rPr>
                <w:rFonts w:ascii="DecimaWE Rg" w:hAnsi="DecimaWE Rg"/>
                <w:b/>
                <w:i/>
                <w:color w:val="FFFFFF" w:themeColor="background1"/>
                <w:sz w:val="18"/>
                <w:szCs w:val="18"/>
              </w:rPr>
            </w:pPr>
            <w:r w:rsidRPr="00F85770">
              <w:rPr>
                <w:rFonts w:ascii="DecimaWE Rg" w:hAnsi="DecimaWE Rg"/>
                <w:b/>
                <w:i/>
                <w:color w:val="FFFFFF" w:themeColor="background1"/>
                <w:sz w:val="18"/>
                <w:szCs w:val="18"/>
              </w:rPr>
              <w:lastRenderedPageBreak/>
              <w:t>Fase</w:t>
            </w:r>
          </w:p>
        </w:tc>
        <w:tc>
          <w:tcPr>
            <w:tcW w:w="1984" w:type="dxa"/>
            <w:shd w:val="clear" w:color="auto" w:fill="2E74B5" w:themeFill="accent1" w:themeFillShade="BF"/>
            <w:vAlign w:val="center"/>
          </w:tcPr>
          <w:p w:rsidR="00353087" w:rsidRPr="00F85770" w:rsidRDefault="00353087" w:rsidP="00C25FDD">
            <w:pPr>
              <w:spacing w:before="60" w:after="60"/>
              <w:jc w:val="center"/>
              <w:rPr>
                <w:rFonts w:ascii="DecimaWE Rg" w:hAnsi="DecimaWE Rg"/>
                <w:b/>
                <w:i/>
                <w:color w:val="FFFFFF" w:themeColor="background1"/>
                <w:sz w:val="18"/>
                <w:szCs w:val="18"/>
              </w:rPr>
            </w:pPr>
            <w:r w:rsidRPr="00F85770">
              <w:rPr>
                <w:rFonts w:ascii="DecimaWE Rg" w:hAnsi="DecimaWE Rg"/>
                <w:b/>
                <w:i/>
                <w:color w:val="FFFFFF" w:themeColor="background1"/>
                <w:sz w:val="18"/>
                <w:szCs w:val="18"/>
              </w:rPr>
              <w:t>Soggetti coinvolti</w:t>
            </w:r>
          </w:p>
        </w:tc>
        <w:tc>
          <w:tcPr>
            <w:tcW w:w="6371" w:type="dxa"/>
            <w:shd w:val="clear" w:color="auto" w:fill="2E74B5" w:themeFill="accent1" w:themeFillShade="BF"/>
            <w:vAlign w:val="center"/>
          </w:tcPr>
          <w:p w:rsidR="00353087" w:rsidRPr="00F85770" w:rsidRDefault="00353087" w:rsidP="00C25FDD">
            <w:pPr>
              <w:spacing w:before="60" w:after="60"/>
              <w:jc w:val="center"/>
              <w:rPr>
                <w:rFonts w:ascii="DecimaWE Rg" w:hAnsi="DecimaWE Rg"/>
                <w:b/>
                <w:i/>
                <w:color w:val="FFFFFF" w:themeColor="background1"/>
                <w:sz w:val="18"/>
                <w:szCs w:val="18"/>
              </w:rPr>
            </w:pPr>
            <w:r w:rsidRPr="00F85770">
              <w:rPr>
                <w:rFonts w:ascii="DecimaWE Rg" w:hAnsi="DecimaWE Rg"/>
                <w:b/>
                <w:i/>
                <w:color w:val="FFFFFF" w:themeColor="background1"/>
                <w:sz w:val="18"/>
                <w:szCs w:val="18"/>
              </w:rPr>
              <w:t>Procedure</w:t>
            </w:r>
          </w:p>
        </w:tc>
      </w:tr>
      <w:tr w:rsidR="00BE2AE1" w:rsidRPr="00493C84" w:rsidTr="00135443">
        <w:trPr>
          <w:trHeight w:val="1694"/>
          <w:jc w:val="center"/>
        </w:trPr>
        <w:tc>
          <w:tcPr>
            <w:tcW w:w="1837" w:type="dxa"/>
          </w:tcPr>
          <w:p w:rsidR="00BE2AE1" w:rsidRPr="00F85770" w:rsidRDefault="00BE2AE1" w:rsidP="00BE2AE1">
            <w:pPr>
              <w:spacing w:before="120" w:after="60"/>
              <w:rPr>
                <w:rFonts w:ascii="DecimaWE Rg" w:hAnsi="DecimaWE Rg"/>
                <w:b/>
                <w:i/>
                <w:sz w:val="18"/>
                <w:szCs w:val="18"/>
              </w:rPr>
            </w:pPr>
            <w:r w:rsidRPr="00F85770">
              <w:rPr>
                <w:rFonts w:ascii="DecimaWE Rg" w:hAnsi="DecimaWE Rg"/>
                <w:b/>
                <w:i/>
                <w:sz w:val="18"/>
                <w:szCs w:val="18"/>
              </w:rPr>
              <w:t>Attuazione del POR</w:t>
            </w:r>
          </w:p>
          <w:p w:rsidR="00BE2AE1" w:rsidRDefault="00BE2AE1" w:rsidP="00F85770">
            <w:pPr>
              <w:spacing w:before="120" w:after="60"/>
              <w:rPr>
                <w:rFonts w:ascii="DecimaWE Rg" w:hAnsi="DecimaWE Rg"/>
                <w:b/>
                <w:i/>
                <w:sz w:val="18"/>
                <w:szCs w:val="18"/>
              </w:rPr>
            </w:pPr>
            <w:r>
              <w:rPr>
                <w:rFonts w:ascii="DecimaWE Rg" w:hAnsi="DecimaWE Rg"/>
                <w:b/>
                <w:i/>
                <w:sz w:val="18"/>
                <w:szCs w:val="18"/>
              </w:rPr>
              <w:t xml:space="preserve"> </w:t>
            </w:r>
          </w:p>
          <w:p w:rsidR="00BE2AE1" w:rsidRPr="00BE2AE1" w:rsidRDefault="00BE2AE1" w:rsidP="00BE2AE1">
            <w:pPr>
              <w:rPr>
                <w:rFonts w:ascii="DecimaWE Rg" w:hAnsi="DecimaWE Rg"/>
                <w:b/>
                <w:i/>
                <w:sz w:val="18"/>
                <w:szCs w:val="18"/>
                <w:u w:val="single"/>
              </w:rPr>
            </w:pPr>
            <w:r w:rsidRPr="00BE2AE1">
              <w:rPr>
                <w:rFonts w:ascii="DecimaWE Rg" w:hAnsi="DecimaWE Rg"/>
                <w:b/>
                <w:sz w:val="18"/>
                <w:szCs w:val="18"/>
                <w:u w:val="single"/>
              </w:rPr>
              <w:t>Esecuzione dei controlli</w:t>
            </w:r>
          </w:p>
        </w:tc>
        <w:tc>
          <w:tcPr>
            <w:tcW w:w="1984" w:type="dxa"/>
          </w:tcPr>
          <w:p w:rsidR="00BE2AE1" w:rsidRDefault="00BE2AE1" w:rsidP="00BE2AE1">
            <w:pPr>
              <w:spacing w:before="120" w:after="60"/>
              <w:rPr>
                <w:rFonts w:ascii="DecimaWE Rg" w:hAnsi="DecimaWE Rg"/>
                <w:sz w:val="18"/>
                <w:szCs w:val="18"/>
              </w:rPr>
            </w:pPr>
            <w:r>
              <w:rPr>
                <w:rFonts w:ascii="DecimaWE Rg" w:hAnsi="DecimaWE Rg"/>
                <w:sz w:val="18"/>
                <w:szCs w:val="18"/>
              </w:rPr>
              <w:t>Autorità Ambientale</w:t>
            </w:r>
          </w:p>
          <w:p w:rsidR="00BE2AE1" w:rsidRPr="00493C84" w:rsidRDefault="00BE2AE1" w:rsidP="00BE2AE1">
            <w:pPr>
              <w:spacing w:before="120" w:after="60"/>
              <w:rPr>
                <w:rFonts w:ascii="DecimaWE Rg" w:hAnsi="DecimaWE Rg"/>
                <w:sz w:val="18"/>
                <w:szCs w:val="18"/>
              </w:rPr>
            </w:pPr>
            <w:r w:rsidRPr="00493C84">
              <w:rPr>
                <w:rFonts w:ascii="DecimaWE Rg" w:hAnsi="DecimaWE Rg"/>
                <w:sz w:val="18"/>
                <w:szCs w:val="18"/>
              </w:rPr>
              <w:t>Autorità di Gestione</w:t>
            </w:r>
          </w:p>
          <w:p w:rsidR="00BE2AE1" w:rsidRPr="00235F6D" w:rsidRDefault="00BE2AE1" w:rsidP="00F85770">
            <w:pPr>
              <w:spacing w:before="120" w:after="60"/>
              <w:rPr>
                <w:rFonts w:ascii="DecimaWE Rg" w:hAnsi="DecimaWE Rg"/>
                <w:i/>
                <w:sz w:val="18"/>
                <w:szCs w:val="18"/>
              </w:rPr>
            </w:pPr>
            <w:r>
              <w:rPr>
                <w:rFonts w:ascii="DecimaWE Rg" w:hAnsi="DecimaWE Rg"/>
                <w:sz w:val="18"/>
                <w:szCs w:val="18"/>
              </w:rPr>
              <w:t>Strutture Regionali Attuatrici</w:t>
            </w:r>
            <w:r>
              <w:rPr>
                <w:rFonts w:ascii="DecimaWE Rg" w:hAnsi="DecimaWE Rg"/>
                <w:i/>
                <w:sz w:val="18"/>
                <w:szCs w:val="18"/>
              </w:rPr>
              <w:t>/</w:t>
            </w:r>
            <w:r>
              <w:rPr>
                <w:rFonts w:ascii="DecimaWE Rg" w:hAnsi="DecimaWE Rg"/>
                <w:sz w:val="18"/>
                <w:szCs w:val="18"/>
              </w:rPr>
              <w:t>Organismi Intermedi</w:t>
            </w:r>
          </w:p>
        </w:tc>
        <w:tc>
          <w:tcPr>
            <w:tcW w:w="6371" w:type="dxa"/>
          </w:tcPr>
          <w:p w:rsidR="00CD1621" w:rsidRDefault="00BE2AE1" w:rsidP="00CC3A56">
            <w:pPr>
              <w:pStyle w:val="BodyTextIndent"/>
              <w:spacing w:before="120" w:after="60"/>
              <w:ind w:left="0"/>
              <w:jc w:val="both"/>
              <w:rPr>
                <w:rFonts w:ascii="DecimaWE Rg" w:hAnsi="DecimaWE Rg"/>
                <w:sz w:val="18"/>
                <w:szCs w:val="18"/>
              </w:rPr>
            </w:pPr>
            <w:r>
              <w:rPr>
                <w:rFonts w:ascii="DecimaWE Rg" w:hAnsi="DecimaWE Rg"/>
                <w:sz w:val="18"/>
                <w:szCs w:val="18"/>
              </w:rPr>
              <w:t>L’AA, laddove preventivamente concordato, collabora</w:t>
            </w:r>
            <w:r w:rsidR="00CC3A56">
              <w:rPr>
                <w:rFonts w:ascii="DecimaWE Rg" w:hAnsi="DecimaWE Rg"/>
                <w:sz w:val="18"/>
                <w:szCs w:val="18"/>
              </w:rPr>
              <w:t xml:space="preserve"> dal punto vista </w:t>
            </w:r>
            <w:r w:rsidR="00CC3A56" w:rsidRPr="00235F6D">
              <w:rPr>
                <w:rFonts w:ascii="DecimaWE Rg" w:hAnsi="DecimaWE Rg"/>
                <w:sz w:val="18"/>
                <w:szCs w:val="18"/>
              </w:rPr>
              <w:t>metodologico e/o operativo</w:t>
            </w:r>
            <w:r w:rsidRPr="00235F6D">
              <w:rPr>
                <w:rFonts w:ascii="DecimaWE Rg" w:hAnsi="DecimaWE Rg"/>
                <w:sz w:val="18"/>
                <w:szCs w:val="18"/>
              </w:rPr>
              <w:t>,</w:t>
            </w:r>
            <w:r w:rsidRPr="00493C84">
              <w:rPr>
                <w:rFonts w:ascii="DecimaWE Rg" w:hAnsi="DecimaWE Rg"/>
                <w:sz w:val="18"/>
                <w:szCs w:val="18"/>
              </w:rPr>
              <w:t xml:space="preserve"> con le Strutture regionali attuatrici</w:t>
            </w:r>
            <w:r>
              <w:rPr>
                <w:rFonts w:ascii="DecimaWE Rg" w:hAnsi="DecimaWE Rg"/>
                <w:sz w:val="18"/>
                <w:szCs w:val="18"/>
              </w:rPr>
              <w:t>/Organismi Intermedi per</w:t>
            </w:r>
            <w:r w:rsidR="00CD1621">
              <w:rPr>
                <w:rFonts w:ascii="DecimaWE Rg" w:hAnsi="DecimaWE Rg"/>
                <w:sz w:val="18"/>
                <w:szCs w:val="18"/>
              </w:rPr>
              <w:t>:</w:t>
            </w:r>
          </w:p>
          <w:p w:rsidR="00BE2AE1" w:rsidRPr="001B0194" w:rsidRDefault="00BE2AE1" w:rsidP="00CD1621">
            <w:pPr>
              <w:numPr>
                <w:ilvl w:val="0"/>
                <w:numId w:val="1"/>
              </w:numPr>
              <w:spacing w:before="120"/>
              <w:jc w:val="both"/>
              <w:rPr>
                <w:rFonts w:ascii="DecimaWE Rg" w:hAnsi="DecimaWE Rg"/>
                <w:sz w:val="18"/>
                <w:szCs w:val="18"/>
              </w:rPr>
            </w:pPr>
            <w:r>
              <w:rPr>
                <w:rFonts w:ascii="DecimaWE Rg" w:hAnsi="DecimaWE Rg"/>
                <w:sz w:val="18"/>
                <w:szCs w:val="18"/>
              </w:rPr>
              <w:t>l’esecuzione delle verifiche di I livello (amministrative e/o in loco) sugli aspetti fisico-te</w:t>
            </w:r>
            <w:r w:rsidR="00CD1621">
              <w:rPr>
                <w:rFonts w:ascii="DecimaWE Rg" w:hAnsi="DecimaWE Rg"/>
                <w:sz w:val="18"/>
                <w:szCs w:val="18"/>
              </w:rPr>
              <w:t>cnico degli interventi nel caso questi siano relazionati ad aspetti e temi legati all’ambiente e lo sviluppo sostenibile</w:t>
            </w:r>
            <w:r w:rsidR="00780A44">
              <w:rPr>
                <w:rFonts w:ascii="DecimaWE Rg" w:hAnsi="DecimaWE Rg"/>
                <w:sz w:val="18"/>
                <w:szCs w:val="18"/>
              </w:rPr>
              <w:t xml:space="preserve">, così come previsto </w:t>
            </w:r>
            <w:r w:rsidR="00CD1621">
              <w:rPr>
                <w:rFonts w:ascii="DecimaWE Rg" w:hAnsi="DecimaWE Rg"/>
                <w:sz w:val="18"/>
                <w:szCs w:val="18"/>
              </w:rPr>
              <w:t xml:space="preserve">dai dispositivi </w:t>
            </w:r>
            <w:r w:rsidR="00CC3A56">
              <w:rPr>
                <w:rFonts w:ascii="DecimaWE Rg" w:hAnsi="DecimaWE Rg"/>
                <w:sz w:val="18"/>
                <w:szCs w:val="18"/>
              </w:rPr>
              <w:t>attuativi (bandi/inviti/elenchi delle operazioni prioritarie)</w:t>
            </w:r>
            <w:r w:rsidR="00780A44">
              <w:rPr>
                <w:rFonts w:ascii="DecimaWE Rg" w:hAnsi="DecimaWE Rg"/>
                <w:sz w:val="18"/>
                <w:szCs w:val="18"/>
              </w:rPr>
              <w:t xml:space="preserve"> e dai criteri di selezione delle operazioni.</w:t>
            </w:r>
          </w:p>
        </w:tc>
      </w:tr>
      <w:tr w:rsidR="00235F6D" w:rsidRPr="00493C84" w:rsidTr="00135443">
        <w:trPr>
          <w:trHeight w:val="1694"/>
          <w:jc w:val="center"/>
        </w:trPr>
        <w:tc>
          <w:tcPr>
            <w:tcW w:w="1837" w:type="dxa"/>
          </w:tcPr>
          <w:p w:rsidR="00235F6D" w:rsidRPr="00F85770" w:rsidRDefault="00235F6D" w:rsidP="00235F6D">
            <w:pPr>
              <w:pStyle w:val="Heading3"/>
              <w:spacing w:before="120" w:after="60"/>
              <w:ind w:left="72"/>
              <w:jc w:val="left"/>
              <w:rPr>
                <w:rFonts w:ascii="DecimaWE Rg" w:hAnsi="DecimaWE Rg"/>
                <w:sz w:val="18"/>
                <w:szCs w:val="18"/>
                <w:u w:val="single"/>
              </w:rPr>
            </w:pPr>
            <w:r w:rsidRPr="00F85770">
              <w:rPr>
                <w:rFonts w:ascii="DecimaWE Rg" w:hAnsi="DecimaWE Rg"/>
                <w:sz w:val="18"/>
                <w:szCs w:val="18"/>
                <w:u w:val="single"/>
              </w:rPr>
              <w:t>Monitoraggio</w:t>
            </w:r>
          </w:p>
          <w:p w:rsidR="00235F6D" w:rsidRPr="00F85770" w:rsidRDefault="00235F6D" w:rsidP="00235F6D">
            <w:pPr>
              <w:pStyle w:val="Heading3"/>
              <w:spacing w:before="120" w:after="60"/>
              <w:ind w:left="214" w:hanging="142"/>
              <w:rPr>
                <w:rFonts w:ascii="DecimaWE Rg" w:hAnsi="DecimaWE Rg"/>
                <w:sz w:val="18"/>
                <w:szCs w:val="18"/>
                <w:u w:val="single"/>
              </w:rPr>
            </w:pPr>
          </w:p>
          <w:p w:rsidR="00235F6D" w:rsidRPr="00493C84" w:rsidRDefault="00235F6D" w:rsidP="00235F6D">
            <w:pPr>
              <w:pStyle w:val="Heading3"/>
              <w:spacing w:before="120" w:after="60"/>
              <w:ind w:left="214" w:hanging="142"/>
              <w:rPr>
                <w:rFonts w:ascii="DecimaWE Rg" w:hAnsi="DecimaWE Rg"/>
                <w:sz w:val="18"/>
                <w:szCs w:val="18"/>
              </w:rPr>
            </w:pPr>
          </w:p>
          <w:p w:rsidR="00235F6D" w:rsidRPr="00493C84" w:rsidRDefault="00235F6D" w:rsidP="00235F6D">
            <w:pPr>
              <w:pStyle w:val="Heading3"/>
              <w:spacing w:before="120" w:after="60"/>
              <w:ind w:left="214" w:hanging="142"/>
              <w:jc w:val="left"/>
              <w:rPr>
                <w:rFonts w:ascii="DecimaWE Rg" w:hAnsi="DecimaWE Rg"/>
                <w:sz w:val="18"/>
                <w:szCs w:val="18"/>
              </w:rPr>
            </w:pPr>
          </w:p>
          <w:p w:rsidR="00235F6D" w:rsidRPr="00493C84" w:rsidRDefault="00235F6D" w:rsidP="00235F6D">
            <w:pPr>
              <w:spacing w:before="120" w:after="60"/>
              <w:rPr>
                <w:rFonts w:ascii="DecimaWE Rg" w:hAnsi="DecimaWE Rg"/>
                <w:sz w:val="18"/>
                <w:szCs w:val="18"/>
                <w:u w:val="single"/>
              </w:rPr>
            </w:pPr>
          </w:p>
        </w:tc>
        <w:tc>
          <w:tcPr>
            <w:tcW w:w="1984" w:type="dxa"/>
          </w:tcPr>
          <w:p w:rsidR="00235F6D" w:rsidRPr="00493C84" w:rsidRDefault="00235F6D" w:rsidP="00235F6D">
            <w:pPr>
              <w:spacing w:before="120" w:after="60"/>
              <w:rPr>
                <w:rFonts w:ascii="DecimaWE Rg" w:hAnsi="DecimaWE Rg"/>
                <w:sz w:val="18"/>
                <w:szCs w:val="18"/>
              </w:rPr>
            </w:pPr>
            <w:r w:rsidRPr="00493C84">
              <w:rPr>
                <w:rFonts w:ascii="DecimaWE Rg" w:hAnsi="DecimaWE Rg"/>
                <w:sz w:val="18"/>
                <w:szCs w:val="18"/>
              </w:rPr>
              <w:t xml:space="preserve">Autorità </w:t>
            </w:r>
            <w:r>
              <w:rPr>
                <w:rFonts w:ascii="DecimaWE Rg" w:hAnsi="DecimaWE Rg"/>
                <w:sz w:val="18"/>
                <w:szCs w:val="18"/>
              </w:rPr>
              <w:t>A</w:t>
            </w:r>
            <w:r w:rsidRPr="00493C84">
              <w:rPr>
                <w:rFonts w:ascii="DecimaWE Rg" w:hAnsi="DecimaWE Rg"/>
                <w:sz w:val="18"/>
                <w:szCs w:val="18"/>
              </w:rPr>
              <w:t>mbientale</w:t>
            </w:r>
          </w:p>
          <w:p w:rsidR="00235F6D" w:rsidRDefault="00235F6D" w:rsidP="00235F6D">
            <w:pPr>
              <w:spacing w:before="120" w:after="60"/>
              <w:rPr>
                <w:rFonts w:ascii="DecimaWE Rg" w:hAnsi="DecimaWE Rg"/>
                <w:sz w:val="18"/>
                <w:szCs w:val="18"/>
              </w:rPr>
            </w:pPr>
            <w:r>
              <w:rPr>
                <w:rFonts w:ascii="DecimaWE Rg" w:hAnsi="DecimaWE Rg"/>
                <w:sz w:val="18"/>
                <w:szCs w:val="18"/>
              </w:rPr>
              <w:t>Autorità di Gestione e relativa Struttura</w:t>
            </w:r>
            <w:r w:rsidRPr="0044047D">
              <w:rPr>
                <w:rFonts w:ascii="DecimaWE Rg" w:hAnsi="DecimaWE Rg"/>
                <w:sz w:val="18"/>
                <w:szCs w:val="18"/>
              </w:rPr>
              <w:t xml:space="preserve"> di monitoraggio</w:t>
            </w:r>
          </w:p>
          <w:p w:rsidR="00235F6D" w:rsidRPr="00836328" w:rsidRDefault="00235F6D" w:rsidP="00235F6D">
            <w:pPr>
              <w:spacing w:before="120" w:after="60"/>
              <w:rPr>
                <w:rFonts w:ascii="DecimaWE Rg" w:hAnsi="DecimaWE Rg"/>
                <w:sz w:val="18"/>
                <w:szCs w:val="18"/>
              </w:rPr>
            </w:pPr>
            <w:r w:rsidRPr="00836328">
              <w:rPr>
                <w:rFonts w:ascii="DecimaWE Rg" w:hAnsi="DecimaWE Rg"/>
                <w:sz w:val="18"/>
                <w:szCs w:val="18"/>
              </w:rPr>
              <w:t>Strutture Regionali Attuatrici</w:t>
            </w:r>
            <w:r w:rsidRPr="00836328">
              <w:rPr>
                <w:rFonts w:ascii="DecimaWE Rg" w:hAnsi="DecimaWE Rg"/>
                <w:i/>
                <w:sz w:val="18"/>
                <w:szCs w:val="18"/>
              </w:rPr>
              <w:t>/</w:t>
            </w:r>
            <w:r w:rsidRPr="00836328">
              <w:rPr>
                <w:rFonts w:ascii="DecimaWE Rg" w:hAnsi="DecimaWE Rg"/>
                <w:sz w:val="18"/>
                <w:szCs w:val="18"/>
              </w:rPr>
              <w:t>Organismi Intermedi</w:t>
            </w:r>
          </w:p>
          <w:p w:rsidR="00235F6D" w:rsidRPr="00F85770" w:rsidRDefault="00235F6D" w:rsidP="00235F6D">
            <w:pPr>
              <w:spacing w:before="120" w:after="60"/>
              <w:rPr>
                <w:rFonts w:ascii="DecimaWE Rg" w:hAnsi="DecimaWE Rg"/>
                <w:i/>
                <w:sz w:val="18"/>
                <w:szCs w:val="18"/>
              </w:rPr>
            </w:pPr>
            <w:r w:rsidRPr="00836328">
              <w:rPr>
                <w:rFonts w:ascii="DecimaWE Rg" w:hAnsi="DecimaWE Rg"/>
                <w:sz w:val="18"/>
                <w:szCs w:val="18"/>
              </w:rPr>
              <w:t>ARPA FVG</w:t>
            </w:r>
          </w:p>
          <w:p w:rsidR="00235F6D" w:rsidRPr="00493C84" w:rsidRDefault="00235F6D" w:rsidP="00235F6D">
            <w:pPr>
              <w:spacing w:before="120" w:after="60"/>
              <w:rPr>
                <w:rFonts w:ascii="DecimaWE Rg" w:hAnsi="DecimaWE Rg"/>
                <w:sz w:val="18"/>
                <w:szCs w:val="18"/>
              </w:rPr>
            </w:pPr>
          </w:p>
        </w:tc>
        <w:tc>
          <w:tcPr>
            <w:tcW w:w="6371" w:type="dxa"/>
          </w:tcPr>
          <w:p w:rsidR="00235F6D" w:rsidRPr="001B0194" w:rsidRDefault="00235F6D" w:rsidP="00C25FDD">
            <w:pPr>
              <w:pStyle w:val="BodyTextIndent"/>
              <w:spacing w:before="120" w:after="60"/>
              <w:ind w:left="0"/>
              <w:jc w:val="both"/>
              <w:rPr>
                <w:rFonts w:ascii="DecimaWE Rg" w:hAnsi="DecimaWE Rg"/>
                <w:sz w:val="18"/>
                <w:szCs w:val="18"/>
              </w:rPr>
            </w:pPr>
            <w:r w:rsidRPr="001B0194">
              <w:rPr>
                <w:rFonts w:ascii="DecimaWE Rg" w:hAnsi="DecimaWE Rg"/>
                <w:sz w:val="18"/>
                <w:szCs w:val="18"/>
              </w:rPr>
              <w:t>L'AA:</w:t>
            </w:r>
          </w:p>
          <w:p w:rsidR="00235F6D" w:rsidRPr="001B0194" w:rsidRDefault="00235F6D" w:rsidP="00C25FDD">
            <w:pPr>
              <w:pStyle w:val="ListParagraph"/>
              <w:numPr>
                <w:ilvl w:val="0"/>
                <w:numId w:val="8"/>
              </w:numPr>
              <w:spacing w:before="120" w:after="60"/>
              <w:jc w:val="both"/>
              <w:rPr>
                <w:rFonts w:ascii="DecimaWE Rg" w:hAnsi="DecimaWE Rg"/>
                <w:sz w:val="18"/>
                <w:szCs w:val="18"/>
              </w:rPr>
            </w:pPr>
            <w:r w:rsidRPr="001B0194">
              <w:rPr>
                <w:rFonts w:ascii="DecimaWE Rg" w:hAnsi="DecimaWE Rg"/>
                <w:sz w:val="18"/>
                <w:szCs w:val="18"/>
              </w:rPr>
              <w:t>definisce con l’AdG e la relativa Struttura di monitoraggio e valutazione le modalità di rilevazione dei dati ambientali e fornisce il supporto specialistico tecnico alla integrazione e definizione finale della proposta di monitoraggio ambientale presentata in sede di Rapporto Ambientale al fine di pervenire alla definizione complessiva di un Piano di Monitoraggio degli effetti Ambientali (PMA);</w:t>
            </w:r>
          </w:p>
          <w:p w:rsidR="00235F6D" w:rsidRPr="001B0194" w:rsidRDefault="00235F6D" w:rsidP="00C25FDD">
            <w:pPr>
              <w:pStyle w:val="ListParagraph"/>
              <w:numPr>
                <w:ilvl w:val="0"/>
                <w:numId w:val="8"/>
              </w:numPr>
              <w:spacing w:before="120" w:after="60"/>
              <w:jc w:val="both"/>
              <w:rPr>
                <w:rFonts w:ascii="DecimaWE Rg" w:hAnsi="DecimaWE Rg"/>
                <w:sz w:val="18"/>
                <w:szCs w:val="18"/>
              </w:rPr>
            </w:pPr>
            <w:r w:rsidRPr="001B0194">
              <w:rPr>
                <w:rFonts w:ascii="DecimaWE Rg" w:hAnsi="DecimaWE Rg"/>
                <w:sz w:val="18"/>
                <w:szCs w:val="18"/>
              </w:rPr>
              <w:t>acquisisce dalle SRA/OI informazioni sull’avanzamento degli interventi,  analizza i dati ambientali raccolti ed esamina ogni aspetto che possa incidere sull’integrazione della componente ambientale nell’ambito del POR.</w:t>
            </w:r>
          </w:p>
          <w:p w:rsidR="00235F6D" w:rsidRPr="001B0194" w:rsidRDefault="00235F6D" w:rsidP="00C25FDD">
            <w:pPr>
              <w:spacing w:before="120" w:after="60"/>
              <w:jc w:val="both"/>
              <w:rPr>
                <w:rFonts w:ascii="DecimaWE Rg" w:hAnsi="DecimaWE Rg"/>
                <w:sz w:val="18"/>
                <w:szCs w:val="18"/>
              </w:rPr>
            </w:pPr>
            <w:r w:rsidRPr="001B0194">
              <w:rPr>
                <w:rFonts w:ascii="DecimaWE Rg" w:hAnsi="DecimaWE Rg"/>
                <w:sz w:val="18"/>
                <w:szCs w:val="18"/>
              </w:rPr>
              <w:t>Nell’ambito della Valutazione Ambientale Strategica, l’AdG, in collaborazione con l’AA e avvalendosi anche di ARPA FVG:</w:t>
            </w:r>
          </w:p>
          <w:p w:rsidR="00235F6D" w:rsidRPr="001B0194" w:rsidRDefault="00235F6D" w:rsidP="00C25FDD">
            <w:pPr>
              <w:pStyle w:val="ListParagraph"/>
              <w:numPr>
                <w:ilvl w:val="0"/>
                <w:numId w:val="11"/>
              </w:numPr>
              <w:spacing w:before="120" w:after="60"/>
              <w:jc w:val="both"/>
              <w:rPr>
                <w:rFonts w:ascii="DecimaWE Rg" w:hAnsi="DecimaWE Rg"/>
                <w:sz w:val="18"/>
                <w:szCs w:val="18"/>
              </w:rPr>
            </w:pPr>
            <w:r w:rsidRPr="001B0194">
              <w:rPr>
                <w:rFonts w:ascii="DecimaWE Rg" w:hAnsi="DecimaWE Rg"/>
                <w:sz w:val="18"/>
                <w:szCs w:val="18"/>
              </w:rPr>
              <w:t>effettua il monitoraggio degli effetti significativi sull'ambiente derivanti  dall'attuazione del Programma e verifica in quale misura le azioni ed il Programma nella sua totalità, persegue gli obiettivi di sostenibilità prefissati, permettendo di individuare tempestivamente le misure correttive che dovessero rendersi necessarie e fornendo un supporto alle decisioni.</w:t>
            </w:r>
          </w:p>
        </w:tc>
      </w:tr>
      <w:tr w:rsidR="00235F6D" w:rsidRPr="00493C84" w:rsidTr="00135443">
        <w:trPr>
          <w:trHeight w:val="1883"/>
          <w:jc w:val="center"/>
        </w:trPr>
        <w:tc>
          <w:tcPr>
            <w:tcW w:w="1837" w:type="dxa"/>
          </w:tcPr>
          <w:p w:rsidR="00235F6D" w:rsidRPr="00493C84" w:rsidRDefault="00235F6D" w:rsidP="00235F6D">
            <w:pPr>
              <w:pStyle w:val="Heading3"/>
              <w:spacing w:before="120" w:after="60"/>
              <w:ind w:left="214" w:hanging="142"/>
              <w:jc w:val="left"/>
              <w:rPr>
                <w:rFonts w:ascii="DecimaWE Rg" w:hAnsi="DecimaWE Rg"/>
                <w:sz w:val="18"/>
                <w:szCs w:val="18"/>
              </w:rPr>
            </w:pPr>
            <w:r w:rsidRPr="00493C84">
              <w:rPr>
                <w:rFonts w:ascii="DecimaWE Rg" w:hAnsi="DecimaWE Rg"/>
                <w:sz w:val="18"/>
                <w:szCs w:val="18"/>
                <w:u w:val="single"/>
              </w:rPr>
              <w:t>Sorveglianza</w:t>
            </w:r>
          </w:p>
          <w:p w:rsidR="00235F6D" w:rsidRPr="00493C84" w:rsidRDefault="00235F6D" w:rsidP="00235F6D">
            <w:pPr>
              <w:spacing w:before="120" w:after="60"/>
              <w:rPr>
                <w:rFonts w:ascii="DecimaWE Rg" w:hAnsi="DecimaWE Rg"/>
                <w:b/>
                <w:sz w:val="18"/>
                <w:szCs w:val="18"/>
              </w:rPr>
            </w:pPr>
          </w:p>
        </w:tc>
        <w:tc>
          <w:tcPr>
            <w:tcW w:w="1984" w:type="dxa"/>
          </w:tcPr>
          <w:p w:rsidR="00235F6D" w:rsidRDefault="00235F6D" w:rsidP="00235F6D">
            <w:pPr>
              <w:spacing w:before="120" w:after="60"/>
              <w:rPr>
                <w:rFonts w:ascii="DecimaWE Rg" w:hAnsi="DecimaWE Rg"/>
                <w:sz w:val="18"/>
                <w:szCs w:val="18"/>
              </w:rPr>
            </w:pPr>
            <w:r>
              <w:rPr>
                <w:rFonts w:ascii="DecimaWE Rg" w:hAnsi="DecimaWE Rg"/>
                <w:sz w:val="18"/>
                <w:szCs w:val="18"/>
              </w:rPr>
              <w:t>Autorità Ambientale</w:t>
            </w:r>
          </w:p>
          <w:p w:rsidR="00235F6D" w:rsidRPr="00493C84" w:rsidRDefault="00235F6D" w:rsidP="00235F6D">
            <w:pPr>
              <w:spacing w:before="120" w:after="60"/>
              <w:rPr>
                <w:rFonts w:ascii="DecimaWE Rg" w:hAnsi="DecimaWE Rg"/>
                <w:sz w:val="18"/>
                <w:szCs w:val="18"/>
              </w:rPr>
            </w:pPr>
            <w:r w:rsidRPr="00493C84">
              <w:rPr>
                <w:rFonts w:ascii="DecimaWE Rg" w:hAnsi="DecimaWE Rg"/>
                <w:sz w:val="18"/>
                <w:szCs w:val="18"/>
              </w:rPr>
              <w:t>Autorità di Gestione</w:t>
            </w:r>
          </w:p>
          <w:p w:rsidR="00235F6D" w:rsidRPr="00F85770" w:rsidRDefault="00235F6D" w:rsidP="00235F6D">
            <w:pPr>
              <w:spacing w:before="120" w:after="60"/>
              <w:rPr>
                <w:rFonts w:ascii="DecimaWE Rg" w:hAnsi="DecimaWE Rg"/>
                <w:i/>
                <w:sz w:val="18"/>
                <w:szCs w:val="18"/>
              </w:rPr>
            </w:pPr>
            <w:r>
              <w:rPr>
                <w:rFonts w:ascii="DecimaWE Rg" w:hAnsi="DecimaWE Rg"/>
                <w:sz w:val="18"/>
                <w:szCs w:val="18"/>
              </w:rPr>
              <w:t>Strutture Regionali Attuatrici</w:t>
            </w:r>
            <w:r>
              <w:rPr>
                <w:rFonts w:ascii="DecimaWE Rg" w:hAnsi="DecimaWE Rg"/>
                <w:i/>
                <w:sz w:val="18"/>
                <w:szCs w:val="18"/>
              </w:rPr>
              <w:t>/</w:t>
            </w:r>
            <w:r>
              <w:rPr>
                <w:rFonts w:ascii="DecimaWE Rg" w:hAnsi="DecimaWE Rg"/>
                <w:sz w:val="18"/>
                <w:szCs w:val="18"/>
              </w:rPr>
              <w:t>Organismi Intermedi</w:t>
            </w:r>
          </w:p>
          <w:p w:rsidR="00235F6D" w:rsidRPr="00493C84" w:rsidRDefault="00235F6D" w:rsidP="00235F6D">
            <w:pPr>
              <w:spacing w:before="120" w:after="60"/>
              <w:rPr>
                <w:rFonts w:ascii="DecimaWE Rg" w:hAnsi="DecimaWE Rg"/>
                <w:b/>
                <w:sz w:val="18"/>
                <w:szCs w:val="18"/>
              </w:rPr>
            </w:pPr>
          </w:p>
        </w:tc>
        <w:tc>
          <w:tcPr>
            <w:tcW w:w="6371" w:type="dxa"/>
          </w:tcPr>
          <w:p w:rsidR="00235F6D" w:rsidRPr="001B0194" w:rsidRDefault="00235F6D" w:rsidP="00C25FDD">
            <w:pPr>
              <w:spacing w:before="120" w:after="60"/>
              <w:jc w:val="both"/>
              <w:rPr>
                <w:rFonts w:ascii="DecimaWE Rg" w:hAnsi="DecimaWE Rg"/>
                <w:sz w:val="18"/>
                <w:szCs w:val="18"/>
              </w:rPr>
            </w:pPr>
            <w:r w:rsidRPr="001B0194">
              <w:rPr>
                <w:rFonts w:ascii="DecimaWE Rg" w:hAnsi="DecimaWE Rg"/>
                <w:sz w:val="18"/>
                <w:szCs w:val="18"/>
              </w:rPr>
              <w:t xml:space="preserve">L’AA è componente effettivo del Comitato di Sorveglianza. </w:t>
            </w:r>
          </w:p>
          <w:p w:rsidR="00235F6D" w:rsidRPr="001B0194" w:rsidRDefault="00235F6D" w:rsidP="00C25FDD">
            <w:pPr>
              <w:spacing w:before="120" w:after="60"/>
              <w:jc w:val="both"/>
              <w:rPr>
                <w:rFonts w:ascii="DecimaWE Rg" w:hAnsi="DecimaWE Rg"/>
                <w:sz w:val="18"/>
                <w:szCs w:val="18"/>
              </w:rPr>
            </w:pPr>
            <w:r w:rsidRPr="001B0194">
              <w:rPr>
                <w:rFonts w:ascii="DecimaWE Rg" w:hAnsi="DecimaWE Rg"/>
                <w:sz w:val="18"/>
                <w:szCs w:val="18"/>
              </w:rPr>
              <w:t>L’AA partecipa ai lavori dei Comitati di Sorveglianza fornendo supporto specialistico tecnico alla preparazione ed al funzionamento del Comitato stesso in relazione ai diversi temi ambientali trattati.</w:t>
            </w:r>
          </w:p>
          <w:p w:rsidR="00235F6D" w:rsidRPr="001B0194" w:rsidRDefault="00235F6D" w:rsidP="00C25FDD">
            <w:pPr>
              <w:spacing w:before="120" w:after="60"/>
              <w:jc w:val="both"/>
              <w:rPr>
                <w:rFonts w:ascii="DecimaWE Rg" w:hAnsi="DecimaWE Rg"/>
                <w:sz w:val="18"/>
                <w:szCs w:val="18"/>
              </w:rPr>
            </w:pPr>
            <w:r w:rsidRPr="001B0194">
              <w:rPr>
                <w:rFonts w:ascii="DecimaWE Rg" w:hAnsi="DecimaWE Rg"/>
                <w:sz w:val="18"/>
                <w:szCs w:val="18"/>
              </w:rPr>
              <w:t>L'AA e l'AdG collaborano per:</w:t>
            </w:r>
          </w:p>
          <w:p w:rsidR="00235F6D" w:rsidRPr="00235F6D" w:rsidRDefault="00235F6D" w:rsidP="00C25FDD">
            <w:pPr>
              <w:pStyle w:val="ListParagraph"/>
              <w:numPr>
                <w:ilvl w:val="0"/>
                <w:numId w:val="9"/>
              </w:numPr>
              <w:spacing w:before="120" w:after="60"/>
              <w:jc w:val="both"/>
              <w:rPr>
                <w:rFonts w:ascii="DecimaWE Rg" w:hAnsi="DecimaWE Rg"/>
                <w:sz w:val="18"/>
                <w:szCs w:val="18"/>
              </w:rPr>
            </w:pPr>
            <w:r w:rsidRPr="001B0194">
              <w:rPr>
                <w:rFonts w:ascii="DecimaWE Rg" w:hAnsi="DecimaWE Rg"/>
                <w:sz w:val="18"/>
                <w:szCs w:val="18"/>
              </w:rPr>
              <w:t>integrare le Relazioni di attuazione annuali e finale.</w:t>
            </w:r>
          </w:p>
        </w:tc>
      </w:tr>
      <w:tr w:rsidR="00235F6D" w:rsidRPr="00493C84" w:rsidTr="00135443">
        <w:trPr>
          <w:trHeight w:val="47"/>
          <w:jc w:val="center"/>
        </w:trPr>
        <w:tc>
          <w:tcPr>
            <w:tcW w:w="1837" w:type="dxa"/>
          </w:tcPr>
          <w:p w:rsidR="00235F6D" w:rsidRPr="00F85770" w:rsidRDefault="00235F6D" w:rsidP="00235F6D">
            <w:pPr>
              <w:pStyle w:val="Heading2"/>
              <w:spacing w:before="120"/>
              <w:rPr>
                <w:rFonts w:ascii="DecimaWE Rg" w:hAnsi="DecimaWE Rg" w:cs="Times New Roman"/>
                <w:i w:val="0"/>
                <w:iCs w:val="0"/>
                <w:sz w:val="18"/>
                <w:szCs w:val="18"/>
                <w:u w:val="single"/>
              </w:rPr>
            </w:pPr>
            <w:r w:rsidRPr="00F85770">
              <w:rPr>
                <w:rFonts w:ascii="DecimaWE Rg" w:hAnsi="DecimaWE Rg" w:cs="Times New Roman"/>
                <w:i w:val="0"/>
                <w:iCs w:val="0"/>
                <w:sz w:val="18"/>
                <w:szCs w:val="18"/>
                <w:u w:val="single"/>
              </w:rPr>
              <w:t xml:space="preserve">Valutazione </w:t>
            </w:r>
          </w:p>
          <w:p w:rsidR="00235F6D" w:rsidRPr="00493C84" w:rsidRDefault="00235F6D" w:rsidP="00235F6D">
            <w:pPr>
              <w:spacing w:before="120" w:after="60"/>
              <w:rPr>
                <w:rFonts w:ascii="DecimaWE Rg" w:hAnsi="DecimaWE Rg"/>
                <w:b/>
                <w:sz w:val="18"/>
                <w:szCs w:val="18"/>
              </w:rPr>
            </w:pPr>
          </w:p>
        </w:tc>
        <w:tc>
          <w:tcPr>
            <w:tcW w:w="1984" w:type="dxa"/>
          </w:tcPr>
          <w:p w:rsidR="00235F6D" w:rsidRPr="00493C84" w:rsidRDefault="00235F6D" w:rsidP="00235F6D">
            <w:pPr>
              <w:spacing w:before="120" w:after="60"/>
              <w:rPr>
                <w:rFonts w:ascii="DecimaWE Rg" w:hAnsi="DecimaWE Rg"/>
                <w:sz w:val="18"/>
                <w:szCs w:val="18"/>
              </w:rPr>
            </w:pPr>
            <w:r w:rsidRPr="00493C84">
              <w:rPr>
                <w:rFonts w:ascii="DecimaWE Rg" w:hAnsi="DecimaWE Rg"/>
                <w:sz w:val="18"/>
                <w:szCs w:val="18"/>
              </w:rPr>
              <w:t xml:space="preserve">Autorità </w:t>
            </w:r>
            <w:r>
              <w:rPr>
                <w:rFonts w:ascii="DecimaWE Rg" w:hAnsi="DecimaWE Rg"/>
                <w:sz w:val="18"/>
                <w:szCs w:val="18"/>
              </w:rPr>
              <w:t>A</w:t>
            </w:r>
            <w:r w:rsidRPr="00493C84">
              <w:rPr>
                <w:rFonts w:ascii="DecimaWE Rg" w:hAnsi="DecimaWE Rg"/>
                <w:sz w:val="18"/>
                <w:szCs w:val="18"/>
              </w:rPr>
              <w:t>mbientale</w:t>
            </w:r>
          </w:p>
          <w:p w:rsidR="00235F6D" w:rsidRPr="00493C84" w:rsidRDefault="00235F6D" w:rsidP="00235F6D">
            <w:pPr>
              <w:spacing w:before="120" w:after="60"/>
              <w:rPr>
                <w:rFonts w:ascii="DecimaWE Rg" w:hAnsi="DecimaWE Rg"/>
                <w:sz w:val="18"/>
                <w:szCs w:val="18"/>
              </w:rPr>
            </w:pPr>
            <w:r w:rsidRPr="00493C84">
              <w:rPr>
                <w:rFonts w:ascii="DecimaWE Rg" w:hAnsi="DecimaWE Rg"/>
                <w:sz w:val="18"/>
                <w:szCs w:val="18"/>
              </w:rPr>
              <w:t>Autorità di Gestione</w:t>
            </w:r>
          </w:p>
          <w:p w:rsidR="00235F6D" w:rsidRPr="00F85770" w:rsidRDefault="00235F6D" w:rsidP="00235F6D">
            <w:pPr>
              <w:spacing w:before="120" w:after="60"/>
              <w:rPr>
                <w:rFonts w:ascii="DecimaWE Rg" w:hAnsi="DecimaWE Rg"/>
                <w:i/>
                <w:sz w:val="18"/>
                <w:szCs w:val="18"/>
              </w:rPr>
            </w:pPr>
            <w:r>
              <w:rPr>
                <w:rFonts w:ascii="DecimaWE Rg" w:hAnsi="DecimaWE Rg"/>
                <w:sz w:val="18"/>
                <w:szCs w:val="18"/>
              </w:rPr>
              <w:t>Strutture Regionali Attuatrici</w:t>
            </w:r>
            <w:r>
              <w:rPr>
                <w:rFonts w:ascii="DecimaWE Rg" w:hAnsi="DecimaWE Rg"/>
                <w:i/>
                <w:sz w:val="18"/>
                <w:szCs w:val="18"/>
              </w:rPr>
              <w:t>/</w:t>
            </w:r>
            <w:r>
              <w:rPr>
                <w:rFonts w:ascii="DecimaWE Rg" w:hAnsi="DecimaWE Rg"/>
                <w:sz w:val="18"/>
                <w:szCs w:val="18"/>
              </w:rPr>
              <w:t>Organismi Intermedi</w:t>
            </w:r>
          </w:p>
          <w:p w:rsidR="00235F6D" w:rsidRPr="00703F2A" w:rsidRDefault="00235F6D" w:rsidP="00235F6D">
            <w:pPr>
              <w:spacing w:before="120" w:after="60"/>
              <w:rPr>
                <w:rFonts w:ascii="DecimaWE Rg" w:hAnsi="DecimaWE Rg"/>
                <w:sz w:val="18"/>
                <w:szCs w:val="18"/>
              </w:rPr>
            </w:pPr>
            <w:r w:rsidRPr="00493C84">
              <w:rPr>
                <w:rFonts w:ascii="DecimaWE Rg" w:hAnsi="DecimaWE Rg"/>
                <w:sz w:val="18"/>
                <w:szCs w:val="18"/>
              </w:rPr>
              <w:t>Valutatore</w:t>
            </w:r>
            <w:r>
              <w:rPr>
                <w:rFonts w:ascii="DecimaWE Rg" w:hAnsi="DecimaWE Rg"/>
                <w:sz w:val="18"/>
                <w:szCs w:val="18"/>
              </w:rPr>
              <w:t>/i</w:t>
            </w:r>
          </w:p>
        </w:tc>
        <w:tc>
          <w:tcPr>
            <w:tcW w:w="6371" w:type="dxa"/>
          </w:tcPr>
          <w:p w:rsidR="00235F6D" w:rsidRDefault="00235F6D" w:rsidP="00C25FDD">
            <w:pPr>
              <w:spacing w:before="120" w:after="60"/>
              <w:jc w:val="both"/>
              <w:rPr>
                <w:rFonts w:ascii="DecimaWE Rg" w:hAnsi="DecimaWE Rg"/>
                <w:sz w:val="18"/>
                <w:szCs w:val="18"/>
              </w:rPr>
            </w:pPr>
            <w:r>
              <w:rPr>
                <w:rFonts w:ascii="DecimaWE Rg" w:hAnsi="DecimaWE Rg"/>
                <w:sz w:val="18"/>
                <w:szCs w:val="18"/>
              </w:rPr>
              <w:t xml:space="preserve">L'AA collabora alle </w:t>
            </w:r>
            <w:r w:rsidRPr="00493C84">
              <w:rPr>
                <w:rFonts w:ascii="DecimaWE Rg" w:hAnsi="DecimaWE Rg"/>
                <w:sz w:val="18"/>
                <w:szCs w:val="18"/>
              </w:rPr>
              <w:t>attività</w:t>
            </w:r>
            <w:r>
              <w:rPr>
                <w:rFonts w:ascii="DecimaWE Rg" w:hAnsi="DecimaWE Rg"/>
                <w:sz w:val="18"/>
                <w:szCs w:val="18"/>
              </w:rPr>
              <w:t xml:space="preserve"> valutative</w:t>
            </w:r>
            <w:r w:rsidRPr="00493C84">
              <w:rPr>
                <w:rFonts w:ascii="DecimaWE Rg" w:hAnsi="DecimaWE Rg"/>
                <w:sz w:val="18"/>
                <w:szCs w:val="18"/>
              </w:rPr>
              <w:t xml:space="preserve"> secondo le modalità previste nel Piano di valutazione del POR </w:t>
            </w:r>
            <w:r w:rsidRPr="001B0194">
              <w:rPr>
                <w:rFonts w:ascii="DecimaWE Rg" w:hAnsi="DecimaWE Rg"/>
                <w:sz w:val="18"/>
                <w:szCs w:val="18"/>
              </w:rPr>
              <w:t>e nel Piano Unico di Valutazione.</w:t>
            </w:r>
          </w:p>
          <w:p w:rsidR="00235F6D" w:rsidRPr="004E323B" w:rsidRDefault="00235F6D" w:rsidP="00C25FDD">
            <w:pPr>
              <w:spacing w:line="276" w:lineRule="auto"/>
              <w:jc w:val="both"/>
              <w:rPr>
                <w:rFonts w:ascii="DecimaWE Rg" w:hAnsi="DecimaWE Rg"/>
                <w:sz w:val="18"/>
                <w:szCs w:val="18"/>
              </w:rPr>
            </w:pPr>
            <w:r>
              <w:rPr>
                <w:rFonts w:ascii="DecimaWE Rg" w:hAnsi="DecimaWE Rg"/>
                <w:sz w:val="18"/>
                <w:szCs w:val="18"/>
              </w:rPr>
              <w:t xml:space="preserve">L’AA esamina i risultati delle valutazioni e il seguito dato con l’obiettivo di </w:t>
            </w:r>
            <w:r w:rsidRPr="00C745E2">
              <w:rPr>
                <w:rFonts w:ascii="DecimaWE Rg" w:hAnsi="DecimaWE Rg"/>
                <w:sz w:val="18"/>
                <w:szCs w:val="18"/>
              </w:rPr>
              <w:t xml:space="preserve">migliorare la qualità, l'efficacia e la coerenza </w:t>
            </w:r>
            <w:r>
              <w:rPr>
                <w:rFonts w:ascii="DecimaWE Rg" w:hAnsi="DecimaWE Rg"/>
                <w:sz w:val="18"/>
                <w:szCs w:val="18"/>
              </w:rPr>
              <w:t xml:space="preserve">degli </w:t>
            </w:r>
            <w:r w:rsidRPr="00C745E2">
              <w:rPr>
                <w:rFonts w:ascii="DecimaWE Rg" w:hAnsi="DecimaWE Rg"/>
                <w:sz w:val="18"/>
                <w:szCs w:val="18"/>
              </w:rPr>
              <w:t>intervent</w:t>
            </w:r>
            <w:r>
              <w:rPr>
                <w:rFonts w:ascii="DecimaWE Rg" w:hAnsi="DecimaWE Rg"/>
                <w:sz w:val="18"/>
                <w:szCs w:val="18"/>
              </w:rPr>
              <w:t xml:space="preserve">i in relazione agli </w:t>
            </w:r>
            <w:r w:rsidRPr="00EB197F">
              <w:rPr>
                <w:rFonts w:ascii="DecimaWE Rg" w:hAnsi="DecimaWE Rg"/>
                <w:sz w:val="18"/>
                <w:szCs w:val="18"/>
              </w:rPr>
              <w:t>obiettivi di sostenibilità ambientale</w:t>
            </w:r>
            <w:r w:rsidRPr="009528DB">
              <w:rPr>
                <w:rFonts w:ascii="DecimaWE Rg" w:hAnsi="DecimaWE Rg"/>
                <w:sz w:val="18"/>
                <w:szCs w:val="18"/>
              </w:rPr>
              <w:t xml:space="preserve"> nella fase di attuazione</w:t>
            </w:r>
            <w:r>
              <w:rPr>
                <w:rFonts w:ascii="DecimaWE Rg" w:hAnsi="DecimaWE Rg"/>
                <w:sz w:val="18"/>
                <w:szCs w:val="18"/>
              </w:rPr>
              <w:t>,</w:t>
            </w:r>
            <w:r w:rsidRPr="009528DB">
              <w:rPr>
                <w:rFonts w:ascii="DecimaWE Rg" w:hAnsi="DecimaWE Rg"/>
                <w:sz w:val="18"/>
                <w:szCs w:val="18"/>
              </w:rPr>
              <w:t xml:space="preserve"> muovendo nella direzione della promozione dello sviluppo sostenibile in </w:t>
            </w:r>
            <w:r>
              <w:rPr>
                <w:rFonts w:ascii="DecimaWE Rg" w:hAnsi="DecimaWE Rg"/>
                <w:sz w:val="18"/>
                <w:szCs w:val="18"/>
              </w:rPr>
              <w:t>tutti i settori di azione del Programma</w:t>
            </w:r>
            <w:r w:rsidRPr="009528DB">
              <w:rPr>
                <w:rFonts w:ascii="DecimaWE Rg" w:hAnsi="DecimaWE Rg"/>
                <w:sz w:val="18"/>
                <w:szCs w:val="18"/>
              </w:rPr>
              <w:t>.</w:t>
            </w:r>
          </w:p>
        </w:tc>
      </w:tr>
      <w:tr w:rsidR="00235F6D" w:rsidRPr="00493C84" w:rsidTr="00135443">
        <w:trPr>
          <w:trHeight w:val="1120"/>
          <w:jc w:val="center"/>
        </w:trPr>
        <w:tc>
          <w:tcPr>
            <w:tcW w:w="1837" w:type="dxa"/>
          </w:tcPr>
          <w:p w:rsidR="00235F6D" w:rsidRPr="001B0194" w:rsidRDefault="00235F6D" w:rsidP="00235F6D">
            <w:pPr>
              <w:rPr>
                <w:rFonts w:ascii="DecimaWE Rg" w:hAnsi="DecimaWE Rg"/>
                <w:sz w:val="18"/>
                <w:szCs w:val="18"/>
                <w:u w:val="single"/>
              </w:rPr>
            </w:pPr>
            <w:r w:rsidRPr="00FA7EFA">
              <w:rPr>
                <w:rFonts w:ascii="DecimaWE Rg" w:hAnsi="DecimaWE Rg"/>
                <w:b/>
                <w:bCs/>
                <w:sz w:val="18"/>
                <w:szCs w:val="18"/>
                <w:u w:val="single"/>
              </w:rPr>
              <w:t>Informazione, Comunicazione e relazioni con le Istituzioni e il partenariato ambientale</w:t>
            </w:r>
          </w:p>
        </w:tc>
        <w:tc>
          <w:tcPr>
            <w:tcW w:w="1984" w:type="dxa"/>
          </w:tcPr>
          <w:p w:rsidR="00235F6D" w:rsidRPr="001B0194" w:rsidRDefault="00235F6D" w:rsidP="00235F6D">
            <w:pPr>
              <w:spacing w:before="120" w:after="60"/>
              <w:rPr>
                <w:rFonts w:ascii="DecimaWE Rg" w:hAnsi="DecimaWE Rg"/>
                <w:sz w:val="18"/>
                <w:szCs w:val="18"/>
              </w:rPr>
            </w:pPr>
            <w:r w:rsidRPr="001B0194">
              <w:rPr>
                <w:rFonts w:ascii="DecimaWE Rg" w:hAnsi="DecimaWE Rg"/>
                <w:sz w:val="18"/>
                <w:szCs w:val="18"/>
              </w:rPr>
              <w:t>Autorità Ambientale</w:t>
            </w:r>
          </w:p>
          <w:p w:rsidR="00235F6D" w:rsidRPr="001B0194" w:rsidRDefault="00235F6D" w:rsidP="00235F6D">
            <w:pPr>
              <w:spacing w:before="120" w:after="60"/>
              <w:rPr>
                <w:rFonts w:ascii="DecimaWE Rg" w:hAnsi="DecimaWE Rg"/>
                <w:sz w:val="18"/>
                <w:szCs w:val="18"/>
              </w:rPr>
            </w:pPr>
            <w:r w:rsidRPr="001B0194">
              <w:rPr>
                <w:rFonts w:ascii="DecimaWE Rg" w:hAnsi="DecimaWE Rg"/>
                <w:sz w:val="18"/>
                <w:szCs w:val="18"/>
              </w:rPr>
              <w:t>Autorità di Gestione</w:t>
            </w:r>
          </w:p>
          <w:p w:rsidR="00235F6D" w:rsidRPr="001B0194" w:rsidRDefault="00235F6D" w:rsidP="00235F6D">
            <w:pPr>
              <w:spacing w:before="120" w:after="60"/>
              <w:rPr>
                <w:rFonts w:ascii="DecimaWE Rg" w:hAnsi="DecimaWE Rg"/>
                <w:i/>
                <w:sz w:val="18"/>
                <w:szCs w:val="18"/>
              </w:rPr>
            </w:pPr>
            <w:r w:rsidRPr="001B0194">
              <w:rPr>
                <w:rFonts w:ascii="DecimaWE Rg" w:hAnsi="DecimaWE Rg"/>
                <w:sz w:val="18"/>
                <w:szCs w:val="18"/>
              </w:rPr>
              <w:t>Strutture Regionali Attuatrici</w:t>
            </w:r>
            <w:r w:rsidRPr="001B0194">
              <w:rPr>
                <w:rFonts w:ascii="DecimaWE Rg" w:hAnsi="DecimaWE Rg"/>
                <w:i/>
                <w:sz w:val="18"/>
                <w:szCs w:val="18"/>
              </w:rPr>
              <w:t>/</w:t>
            </w:r>
            <w:r w:rsidRPr="001B0194">
              <w:rPr>
                <w:rFonts w:ascii="DecimaWE Rg" w:hAnsi="DecimaWE Rg"/>
                <w:sz w:val="18"/>
                <w:szCs w:val="18"/>
              </w:rPr>
              <w:t>Organismi Intermedi</w:t>
            </w:r>
          </w:p>
          <w:p w:rsidR="00235F6D" w:rsidRPr="001B0194" w:rsidRDefault="00235F6D" w:rsidP="00235F6D">
            <w:pPr>
              <w:spacing w:before="120" w:after="60"/>
              <w:rPr>
                <w:rFonts w:ascii="DecimaWE Rg" w:hAnsi="DecimaWE Rg"/>
                <w:sz w:val="18"/>
                <w:szCs w:val="18"/>
              </w:rPr>
            </w:pPr>
          </w:p>
        </w:tc>
        <w:tc>
          <w:tcPr>
            <w:tcW w:w="6371" w:type="dxa"/>
          </w:tcPr>
          <w:p w:rsidR="00235F6D" w:rsidRPr="001B0194" w:rsidRDefault="00235F6D" w:rsidP="00C25FDD">
            <w:pPr>
              <w:jc w:val="both"/>
              <w:rPr>
                <w:rFonts w:ascii="DecimaWE Rg" w:hAnsi="DecimaWE Rg"/>
                <w:sz w:val="18"/>
                <w:szCs w:val="18"/>
              </w:rPr>
            </w:pPr>
            <w:r w:rsidRPr="001B0194">
              <w:rPr>
                <w:rFonts w:ascii="DecimaWE Rg" w:hAnsi="DecimaWE Rg"/>
                <w:sz w:val="18"/>
                <w:szCs w:val="18"/>
              </w:rPr>
              <w:t>L’AA, anche in raccordo con la Strategia di Comunicazione del POR, si adopera al fine di accrescere la consapevolezza dei soggetti pubblici e privati responsabili, a diverso titolo, dell’attuazione degli interventi in merito agli aspetti ambientali delle politiche di sviluppo territoriale attraverso:</w:t>
            </w:r>
          </w:p>
          <w:p w:rsidR="00235F6D" w:rsidRPr="001B0194" w:rsidRDefault="00235F6D" w:rsidP="00C25FDD">
            <w:pPr>
              <w:pStyle w:val="ListParagraph"/>
              <w:numPr>
                <w:ilvl w:val="0"/>
                <w:numId w:val="9"/>
              </w:numPr>
              <w:spacing w:before="120" w:after="60"/>
              <w:jc w:val="both"/>
              <w:rPr>
                <w:rFonts w:ascii="DecimaWE Rg" w:hAnsi="DecimaWE Rg"/>
                <w:sz w:val="18"/>
                <w:szCs w:val="18"/>
              </w:rPr>
            </w:pPr>
            <w:r w:rsidRPr="001B0194">
              <w:rPr>
                <w:rFonts w:ascii="DecimaWE Rg" w:hAnsi="DecimaWE Rg"/>
                <w:sz w:val="18"/>
                <w:szCs w:val="18"/>
              </w:rPr>
              <w:t>la redazione di documenti di supporto ai bandi pubblicati;</w:t>
            </w:r>
          </w:p>
          <w:p w:rsidR="00235F6D" w:rsidRPr="001B0194" w:rsidRDefault="00235F6D" w:rsidP="00C25FDD">
            <w:pPr>
              <w:pStyle w:val="ListParagraph"/>
              <w:numPr>
                <w:ilvl w:val="0"/>
                <w:numId w:val="9"/>
              </w:numPr>
              <w:spacing w:before="120" w:after="60"/>
              <w:jc w:val="both"/>
              <w:rPr>
                <w:rFonts w:ascii="DecimaWE Rg" w:hAnsi="DecimaWE Rg"/>
                <w:sz w:val="18"/>
                <w:szCs w:val="18"/>
              </w:rPr>
            </w:pPr>
            <w:r w:rsidRPr="001B0194">
              <w:rPr>
                <w:rFonts w:ascii="DecimaWE Rg" w:hAnsi="DecimaWE Rg"/>
                <w:sz w:val="18"/>
                <w:szCs w:val="18"/>
              </w:rPr>
              <w:t>lo svolgimento di incontri con i beneficiari del POR;</w:t>
            </w:r>
          </w:p>
          <w:p w:rsidR="00235F6D" w:rsidRPr="001B0194" w:rsidRDefault="00235F6D" w:rsidP="00C25FDD">
            <w:pPr>
              <w:pStyle w:val="ListParagraph"/>
              <w:numPr>
                <w:ilvl w:val="0"/>
                <w:numId w:val="9"/>
              </w:numPr>
              <w:spacing w:before="120" w:after="60"/>
              <w:jc w:val="both"/>
              <w:rPr>
                <w:rFonts w:ascii="DecimaWE Rg" w:hAnsi="DecimaWE Rg"/>
                <w:sz w:val="18"/>
                <w:szCs w:val="18"/>
              </w:rPr>
            </w:pPr>
            <w:r w:rsidRPr="001B0194">
              <w:rPr>
                <w:rFonts w:ascii="DecimaWE Rg" w:hAnsi="DecimaWE Rg"/>
                <w:sz w:val="18"/>
                <w:szCs w:val="18"/>
              </w:rPr>
              <w:t>l’aggiornamento del sito web istituzionale.</w:t>
            </w:r>
          </w:p>
          <w:p w:rsidR="00235F6D" w:rsidRPr="001B0194" w:rsidRDefault="00235F6D" w:rsidP="00C25FDD">
            <w:pPr>
              <w:jc w:val="both"/>
              <w:rPr>
                <w:rFonts w:ascii="DecimaWE Rg" w:hAnsi="DecimaWE Rg"/>
                <w:sz w:val="18"/>
                <w:szCs w:val="18"/>
              </w:rPr>
            </w:pPr>
            <w:bookmarkStart w:id="1" w:name="_GoBack"/>
            <w:bookmarkEnd w:id="1"/>
            <w:r w:rsidRPr="001B0194">
              <w:rPr>
                <w:rFonts w:ascii="DecimaWE Rg" w:hAnsi="DecimaWE Rg"/>
                <w:sz w:val="18"/>
                <w:szCs w:val="18"/>
              </w:rPr>
              <w:t>L’AA fornisce il supporto specialistico tecnico per la gestione dei rapporti con i soggetti istituzionali coinvolti nell’attuazione del Programma e in modo particolare l’Autorità Competente per le Valutazioni Ambientali, e partecipa ai tavoli di lavoro istituiti a vario livello (regionale, interregionale, nazionale, transnazionale, comunitario).</w:t>
            </w:r>
          </w:p>
          <w:p w:rsidR="00235F6D" w:rsidRPr="001B0194" w:rsidRDefault="00235F6D" w:rsidP="00C25FDD">
            <w:pPr>
              <w:jc w:val="both"/>
              <w:rPr>
                <w:rFonts w:ascii="DecimaWE Rg" w:hAnsi="DecimaWE Rg"/>
                <w:sz w:val="18"/>
                <w:szCs w:val="18"/>
              </w:rPr>
            </w:pPr>
            <w:r w:rsidRPr="001B0194">
              <w:rPr>
                <w:rFonts w:ascii="DecimaWE Rg" w:hAnsi="DecimaWE Rg"/>
                <w:sz w:val="18"/>
                <w:szCs w:val="18"/>
              </w:rPr>
              <w:t>In modo particolare l'AA partecipa ai lavori della Rete nazional</w:t>
            </w:r>
            <w:r>
              <w:rPr>
                <w:rFonts w:ascii="DecimaWE Rg" w:hAnsi="DecimaWE Rg"/>
                <w:sz w:val="18"/>
                <w:szCs w:val="18"/>
              </w:rPr>
              <w:t>e delle Autorità Ambientali e delle Autorità di Gestione (“Rete ambientale”).</w:t>
            </w:r>
          </w:p>
        </w:tc>
      </w:tr>
    </w:tbl>
    <w:p w:rsidR="005548CA" w:rsidRPr="00C66D94" w:rsidRDefault="005548CA" w:rsidP="00135443">
      <w:pPr>
        <w:rPr>
          <w:highlight w:val="green"/>
        </w:rPr>
      </w:pPr>
    </w:p>
    <w:sectPr w:rsidR="005548CA" w:rsidRPr="00C66D94">
      <w:headerReference w:type="even" r:id="rId9"/>
      <w:headerReference w:type="default" r:id="rId10"/>
      <w:footerReference w:type="even"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832" w:rsidRDefault="00D04832">
      <w:r>
        <w:separator/>
      </w:r>
    </w:p>
  </w:endnote>
  <w:endnote w:type="continuationSeparator" w:id="0">
    <w:p w:rsidR="00D04832" w:rsidRDefault="00D04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ecimaWE Rg">
    <w:altName w:val="Times New Roman"/>
    <w:charset w:val="00"/>
    <w:family w:val="auto"/>
    <w:pitch w:val="variable"/>
    <w:sig w:usb0="800000A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D23" w:rsidRDefault="003753EC" w:rsidP="005C7E7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6F7D23" w:rsidRDefault="00D0483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832" w:rsidRDefault="00D04832">
      <w:r>
        <w:separator/>
      </w:r>
    </w:p>
  </w:footnote>
  <w:footnote w:type="continuationSeparator" w:id="0">
    <w:p w:rsidR="00D04832" w:rsidRDefault="00D04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D23" w:rsidRDefault="003753E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F7D23" w:rsidRDefault="00D0483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7D23" w:rsidRDefault="005233A8" w:rsidP="00C25FDD">
    <w:pPr>
      <w:ind w:right="360"/>
      <w:jc w:val="center"/>
    </w:pPr>
    <w:r w:rsidRPr="00E31AB9">
      <w:rPr>
        <w:rFonts w:ascii="DecimaWE Rg" w:hAnsi="DecimaWE Rg"/>
        <w:b/>
        <w:noProof/>
        <w:sz w:val="20"/>
        <w:szCs w:val="20"/>
      </w:rPr>
      <w:drawing>
        <wp:inline distT="0" distB="0" distL="0" distR="0" wp14:anchorId="1E0AECF3" wp14:editId="2430E884">
          <wp:extent cx="2155372" cy="774493"/>
          <wp:effectExtent l="0" t="0" r="0" b="6985"/>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pic:cNvPicPr>
                    <a:picLocks noChangeAspect="1"/>
                  </pic:cNvPicPr>
                </pic:nvPicPr>
                <pic:blipFill rotWithShape="1">
                  <a:blip r:embed="rId1">
                    <a:extLst>
                      <a:ext uri="{28A0092B-C50C-407E-A947-70E740481C1C}">
                        <a14:useLocalDpi xmlns:a14="http://schemas.microsoft.com/office/drawing/2010/main" val="0"/>
                      </a:ext>
                    </a:extLst>
                  </a:blip>
                  <a:srcRect l="2586" t="4242" r="61714" b="78659"/>
                  <a:stretch/>
                </pic:blipFill>
                <pic:spPr bwMode="auto">
                  <a:xfrm>
                    <a:off x="0" y="0"/>
                    <a:ext cx="2162088" cy="776906"/>
                  </a:xfrm>
                  <a:prstGeom prst="rect">
                    <a:avLst/>
                  </a:prstGeom>
                  <a:ln>
                    <a:noFill/>
                  </a:ln>
                  <a:extLst>
                    <a:ext uri="{53640926-AAD7-44D8-BBD7-CCE9431645EC}">
                      <a14:shadowObscured xmlns:a14="http://schemas.microsoft.com/office/drawing/2010/main"/>
                    </a:ext>
                  </a:extLst>
                </pic:spPr>
              </pic:pic>
            </a:graphicData>
          </a:graphic>
        </wp:inline>
      </w:drawing>
    </w:r>
    <w:r w:rsidRPr="00E31AB9">
      <w:rPr>
        <w:rFonts w:ascii="DecimaWE Rg" w:hAnsi="DecimaWE Rg"/>
        <w:b/>
        <w:noProof/>
        <w:sz w:val="20"/>
        <w:szCs w:val="20"/>
      </w:rPr>
      <w:drawing>
        <wp:inline distT="0" distB="0" distL="0" distR="0" wp14:anchorId="0354D950" wp14:editId="69217EDE">
          <wp:extent cx="3336966" cy="903436"/>
          <wp:effectExtent l="0" t="0" r="0" b="0"/>
          <wp:docPr id="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4"/>
                  <pic:cNvPicPr>
                    <a:picLocks noChangeAspect="1"/>
                  </pic:cNvPicPr>
                </pic:nvPicPr>
                <pic:blipFill rotWithShape="1">
                  <a:blip r:embed="rId2">
                    <a:extLst>
                      <a:ext uri="{28A0092B-C50C-407E-A947-70E740481C1C}">
                        <a14:useLocalDpi xmlns:a14="http://schemas.microsoft.com/office/drawing/2010/main" val="0"/>
                      </a:ext>
                    </a:extLst>
                  </a:blip>
                  <a:srcRect l="2104" t="82038" r="60683" b="4533"/>
                  <a:stretch/>
                </pic:blipFill>
                <pic:spPr bwMode="auto">
                  <a:xfrm>
                    <a:off x="0" y="0"/>
                    <a:ext cx="3362635" cy="910386"/>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741F5"/>
    <w:multiLevelType w:val="hybridMultilevel"/>
    <w:tmpl w:val="51824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CB04C7"/>
    <w:multiLevelType w:val="hybridMultilevel"/>
    <w:tmpl w:val="CC9632C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100E1B41"/>
    <w:multiLevelType w:val="hybridMultilevel"/>
    <w:tmpl w:val="80001BF4"/>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2A773FF8"/>
    <w:multiLevelType w:val="hybridMultilevel"/>
    <w:tmpl w:val="A90822B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3A8E2A0F"/>
    <w:multiLevelType w:val="hybridMultilevel"/>
    <w:tmpl w:val="54886AA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3E5809A5"/>
    <w:multiLevelType w:val="hybridMultilevel"/>
    <w:tmpl w:val="541881C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473C1C6C"/>
    <w:multiLevelType w:val="hybridMultilevel"/>
    <w:tmpl w:val="F59AD9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D591FEC"/>
    <w:multiLevelType w:val="hybridMultilevel"/>
    <w:tmpl w:val="9536CB18"/>
    <w:lvl w:ilvl="0" w:tplc="99AE129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CDC3C37"/>
    <w:multiLevelType w:val="hybridMultilevel"/>
    <w:tmpl w:val="A2F8925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5D0D07D6"/>
    <w:multiLevelType w:val="multilevel"/>
    <w:tmpl w:val="B3A68D10"/>
    <w:lvl w:ilvl="0">
      <w:start w:val="1"/>
      <w:numFmt w:val="bullet"/>
      <w:lvlText w:val=""/>
      <w:lvlJc w:val="left"/>
      <w:pPr>
        <w:tabs>
          <w:tab w:val="num" w:pos="792"/>
        </w:tabs>
        <w:ind w:left="792" w:hanging="360"/>
      </w:pPr>
      <w:rPr>
        <w:rFonts w:ascii="Symbol" w:hAnsi="Symbol" w:hint="default"/>
      </w:rPr>
    </w:lvl>
    <w:lvl w:ilvl="1" w:tentative="1">
      <w:start w:val="1"/>
      <w:numFmt w:val="bullet"/>
      <w:lvlText w:val="o"/>
      <w:lvlJc w:val="left"/>
      <w:pPr>
        <w:tabs>
          <w:tab w:val="num" w:pos="1512"/>
        </w:tabs>
        <w:ind w:left="1512" w:hanging="360"/>
      </w:pPr>
      <w:rPr>
        <w:rFonts w:ascii="Courier New" w:hAnsi="Courier New" w:hint="default"/>
      </w:rPr>
    </w:lvl>
    <w:lvl w:ilvl="2" w:tentative="1">
      <w:start w:val="1"/>
      <w:numFmt w:val="bullet"/>
      <w:lvlText w:val=""/>
      <w:lvlJc w:val="left"/>
      <w:pPr>
        <w:tabs>
          <w:tab w:val="num" w:pos="2232"/>
        </w:tabs>
        <w:ind w:left="2232" w:hanging="360"/>
      </w:pPr>
      <w:rPr>
        <w:rFonts w:ascii="Wingdings" w:hAnsi="Wingdings" w:hint="default"/>
      </w:rPr>
    </w:lvl>
    <w:lvl w:ilvl="3" w:tentative="1">
      <w:start w:val="1"/>
      <w:numFmt w:val="bullet"/>
      <w:lvlText w:val=""/>
      <w:lvlJc w:val="left"/>
      <w:pPr>
        <w:tabs>
          <w:tab w:val="num" w:pos="2952"/>
        </w:tabs>
        <w:ind w:left="2952" w:hanging="360"/>
      </w:pPr>
      <w:rPr>
        <w:rFonts w:ascii="Symbol" w:hAnsi="Symbol" w:hint="default"/>
      </w:rPr>
    </w:lvl>
    <w:lvl w:ilvl="4" w:tentative="1">
      <w:start w:val="1"/>
      <w:numFmt w:val="bullet"/>
      <w:lvlText w:val="o"/>
      <w:lvlJc w:val="left"/>
      <w:pPr>
        <w:tabs>
          <w:tab w:val="num" w:pos="3672"/>
        </w:tabs>
        <w:ind w:left="3672" w:hanging="360"/>
      </w:pPr>
      <w:rPr>
        <w:rFonts w:ascii="Courier New" w:hAnsi="Courier New" w:hint="default"/>
      </w:rPr>
    </w:lvl>
    <w:lvl w:ilvl="5" w:tentative="1">
      <w:start w:val="1"/>
      <w:numFmt w:val="bullet"/>
      <w:lvlText w:val=""/>
      <w:lvlJc w:val="left"/>
      <w:pPr>
        <w:tabs>
          <w:tab w:val="num" w:pos="4392"/>
        </w:tabs>
        <w:ind w:left="4392" w:hanging="360"/>
      </w:pPr>
      <w:rPr>
        <w:rFonts w:ascii="Wingdings" w:hAnsi="Wingdings" w:hint="default"/>
      </w:rPr>
    </w:lvl>
    <w:lvl w:ilvl="6" w:tentative="1">
      <w:start w:val="1"/>
      <w:numFmt w:val="bullet"/>
      <w:lvlText w:val=""/>
      <w:lvlJc w:val="left"/>
      <w:pPr>
        <w:tabs>
          <w:tab w:val="num" w:pos="5112"/>
        </w:tabs>
        <w:ind w:left="5112" w:hanging="360"/>
      </w:pPr>
      <w:rPr>
        <w:rFonts w:ascii="Symbol" w:hAnsi="Symbol" w:hint="default"/>
      </w:rPr>
    </w:lvl>
    <w:lvl w:ilvl="7" w:tentative="1">
      <w:start w:val="1"/>
      <w:numFmt w:val="bullet"/>
      <w:lvlText w:val="o"/>
      <w:lvlJc w:val="left"/>
      <w:pPr>
        <w:tabs>
          <w:tab w:val="num" w:pos="5832"/>
        </w:tabs>
        <w:ind w:left="5832" w:hanging="360"/>
      </w:pPr>
      <w:rPr>
        <w:rFonts w:ascii="Courier New" w:hAnsi="Courier New" w:hint="default"/>
      </w:rPr>
    </w:lvl>
    <w:lvl w:ilvl="8" w:tentative="1">
      <w:start w:val="1"/>
      <w:numFmt w:val="bullet"/>
      <w:lvlText w:val=""/>
      <w:lvlJc w:val="left"/>
      <w:pPr>
        <w:tabs>
          <w:tab w:val="num" w:pos="6552"/>
        </w:tabs>
        <w:ind w:left="6552" w:hanging="360"/>
      </w:pPr>
      <w:rPr>
        <w:rFonts w:ascii="Wingdings" w:hAnsi="Wingdings" w:hint="default"/>
      </w:rPr>
    </w:lvl>
  </w:abstractNum>
  <w:abstractNum w:abstractNumId="10">
    <w:nsid w:val="5F771758"/>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1">
    <w:nsid w:val="6DE4226C"/>
    <w:multiLevelType w:val="multilevel"/>
    <w:tmpl w:val="A5D4356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700414BD"/>
    <w:multiLevelType w:val="hybridMultilevel"/>
    <w:tmpl w:val="2F22A7D6"/>
    <w:lvl w:ilvl="0" w:tplc="99AE129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10"/>
  </w:num>
  <w:num w:numId="4">
    <w:abstractNumId w:val="2"/>
  </w:num>
  <w:num w:numId="5">
    <w:abstractNumId w:val="12"/>
  </w:num>
  <w:num w:numId="6">
    <w:abstractNumId w:val="1"/>
  </w:num>
  <w:num w:numId="7">
    <w:abstractNumId w:val="3"/>
  </w:num>
  <w:num w:numId="8">
    <w:abstractNumId w:val="4"/>
  </w:num>
  <w:num w:numId="9">
    <w:abstractNumId w:val="8"/>
  </w:num>
  <w:num w:numId="10">
    <w:abstractNumId w:val="0"/>
  </w:num>
  <w:num w:numId="11">
    <w:abstractNumId w:val="5"/>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087"/>
    <w:rsid w:val="00007A72"/>
    <w:rsid w:val="00077747"/>
    <w:rsid w:val="00095FDD"/>
    <w:rsid w:val="000C7D45"/>
    <w:rsid w:val="000E75F1"/>
    <w:rsid w:val="0012401B"/>
    <w:rsid w:val="00134540"/>
    <w:rsid w:val="00135443"/>
    <w:rsid w:val="00153432"/>
    <w:rsid w:val="001638C8"/>
    <w:rsid w:val="001A5DFC"/>
    <w:rsid w:val="001B0194"/>
    <w:rsid w:val="001B5886"/>
    <w:rsid w:val="002063EF"/>
    <w:rsid w:val="00223C25"/>
    <w:rsid w:val="00235F6D"/>
    <w:rsid w:val="00241468"/>
    <w:rsid w:val="00297536"/>
    <w:rsid w:val="002C363B"/>
    <w:rsid w:val="003462DD"/>
    <w:rsid w:val="00353087"/>
    <w:rsid w:val="003753EC"/>
    <w:rsid w:val="003A32FF"/>
    <w:rsid w:val="003C5EBB"/>
    <w:rsid w:val="003D19FE"/>
    <w:rsid w:val="003F0317"/>
    <w:rsid w:val="00401AFE"/>
    <w:rsid w:val="0044047D"/>
    <w:rsid w:val="004D19C0"/>
    <w:rsid w:val="004D28E1"/>
    <w:rsid w:val="004E323B"/>
    <w:rsid w:val="004F7E02"/>
    <w:rsid w:val="0050261E"/>
    <w:rsid w:val="005233A8"/>
    <w:rsid w:val="00540F0D"/>
    <w:rsid w:val="005548CA"/>
    <w:rsid w:val="00556C62"/>
    <w:rsid w:val="00575E39"/>
    <w:rsid w:val="005A6C3E"/>
    <w:rsid w:val="00613316"/>
    <w:rsid w:val="00647F72"/>
    <w:rsid w:val="006860CC"/>
    <w:rsid w:val="0069509F"/>
    <w:rsid w:val="006D35E0"/>
    <w:rsid w:val="00703F2A"/>
    <w:rsid w:val="007161D8"/>
    <w:rsid w:val="007436E4"/>
    <w:rsid w:val="0075164B"/>
    <w:rsid w:val="0077275A"/>
    <w:rsid w:val="00780A44"/>
    <w:rsid w:val="007A24D6"/>
    <w:rsid w:val="007C674B"/>
    <w:rsid w:val="00836328"/>
    <w:rsid w:val="00837F2B"/>
    <w:rsid w:val="0084324C"/>
    <w:rsid w:val="008569F3"/>
    <w:rsid w:val="008717C3"/>
    <w:rsid w:val="0090215C"/>
    <w:rsid w:val="009528DB"/>
    <w:rsid w:val="009E0627"/>
    <w:rsid w:val="00A20E74"/>
    <w:rsid w:val="00AD5714"/>
    <w:rsid w:val="00AF58AC"/>
    <w:rsid w:val="00B12FED"/>
    <w:rsid w:val="00B16A59"/>
    <w:rsid w:val="00B812F0"/>
    <w:rsid w:val="00B90B43"/>
    <w:rsid w:val="00BA3439"/>
    <w:rsid w:val="00BE2AE1"/>
    <w:rsid w:val="00BE41F8"/>
    <w:rsid w:val="00C25FDD"/>
    <w:rsid w:val="00C626B0"/>
    <w:rsid w:val="00C62A3A"/>
    <w:rsid w:val="00C66D94"/>
    <w:rsid w:val="00C745E2"/>
    <w:rsid w:val="00CA2D65"/>
    <w:rsid w:val="00CB36E6"/>
    <w:rsid w:val="00CC3A56"/>
    <w:rsid w:val="00CC7EF2"/>
    <w:rsid w:val="00CD1621"/>
    <w:rsid w:val="00CD6572"/>
    <w:rsid w:val="00D04832"/>
    <w:rsid w:val="00D1456B"/>
    <w:rsid w:val="00D17F0E"/>
    <w:rsid w:val="00D4374D"/>
    <w:rsid w:val="00DB38E3"/>
    <w:rsid w:val="00DC2CC5"/>
    <w:rsid w:val="00DE244A"/>
    <w:rsid w:val="00E105BA"/>
    <w:rsid w:val="00E34168"/>
    <w:rsid w:val="00E84955"/>
    <w:rsid w:val="00ED451E"/>
    <w:rsid w:val="00ED6A86"/>
    <w:rsid w:val="00EE4EEA"/>
    <w:rsid w:val="00F30F97"/>
    <w:rsid w:val="00F503B2"/>
    <w:rsid w:val="00F57604"/>
    <w:rsid w:val="00F608C0"/>
    <w:rsid w:val="00F6555F"/>
    <w:rsid w:val="00F85770"/>
    <w:rsid w:val="00FA7015"/>
    <w:rsid w:val="00FA7E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087"/>
    <w:pPr>
      <w:spacing w:after="0" w:line="240" w:lineRule="auto"/>
    </w:pPr>
    <w:rPr>
      <w:rFonts w:ascii="Times New Roman" w:eastAsia="Times New Roman" w:hAnsi="Times New Roman" w:cs="Times New Roman"/>
      <w:sz w:val="24"/>
      <w:szCs w:val="24"/>
      <w:lang w:eastAsia="it-IT"/>
    </w:rPr>
  </w:style>
  <w:style w:type="paragraph" w:styleId="Heading1">
    <w:name w:val="heading 1"/>
    <w:basedOn w:val="Normal"/>
    <w:next w:val="Normal"/>
    <w:link w:val="Heading1Char"/>
    <w:qFormat/>
    <w:rsid w:val="00353087"/>
    <w:pPr>
      <w:keepNext/>
      <w:jc w:val="center"/>
      <w:outlineLvl w:val="0"/>
    </w:pPr>
    <w:rPr>
      <w:rFonts w:ascii="DecimaWE Rg" w:hAnsi="DecimaWE Rg"/>
      <w:b/>
      <w:bCs/>
      <w:color w:val="2C5BAE"/>
      <w:sz w:val="52"/>
      <w:szCs w:val="52"/>
    </w:rPr>
  </w:style>
  <w:style w:type="paragraph" w:styleId="Heading2">
    <w:name w:val="heading 2"/>
    <w:basedOn w:val="Normal"/>
    <w:next w:val="Normal"/>
    <w:link w:val="Heading2Char"/>
    <w:qFormat/>
    <w:rsid w:val="0035308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353087"/>
    <w:pPr>
      <w:keepNext/>
      <w:jc w:val="center"/>
      <w:outlineLvl w:val="2"/>
    </w:pPr>
    <w:rPr>
      <w:b/>
      <w:bCs/>
      <w:sz w:val="40"/>
    </w:rPr>
  </w:style>
  <w:style w:type="paragraph" w:styleId="Heading6">
    <w:name w:val="heading 6"/>
    <w:basedOn w:val="Normal"/>
    <w:next w:val="Normal"/>
    <w:link w:val="Heading6Char"/>
    <w:qFormat/>
    <w:rsid w:val="00353087"/>
    <w:pPr>
      <w:spacing w:before="240" w:after="60"/>
      <w:outlineLvl w:val="5"/>
    </w:pPr>
    <w:rPr>
      <w:b/>
      <w:bCs/>
      <w:sz w:val="22"/>
      <w:szCs w:val="22"/>
    </w:rPr>
  </w:style>
  <w:style w:type="paragraph" w:styleId="Heading8">
    <w:name w:val="heading 8"/>
    <w:basedOn w:val="Normal"/>
    <w:next w:val="Normal"/>
    <w:link w:val="Heading8Char"/>
    <w:qFormat/>
    <w:rsid w:val="00353087"/>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3087"/>
    <w:rPr>
      <w:rFonts w:ascii="DecimaWE Rg" w:eastAsia="Times New Roman" w:hAnsi="DecimaWE Rg" w:cs="Times New Roman"/>
      <w:b/>
      <w:bCs/>
      <w:color w:val="2C5BAE"/>
      <w:sz w:val="52"/>
      <w:szCs w:val="52"/>
      <w:lang w:eastAsia="it-IT"/>
    </w:rPr>
  </w:style>
  <w:style w:type="character" w:customStyle="1" w:styleId="Heading2Char">
    <w:name w:val="Heading 2 Char"/>
    <w:basedOn w:val="DefaultParagraphFont"/>
    <w:link w:val="Heading2"/>
    <w:rsid w:val="00353087"/>
    <w:rPr>
      <w:rFonts w:ascii="Arial" w:eastAsia="Times New Roman" w:hAnsi="Arial" w:cs="Arial"/>
      <w:b/>
      <w:bCs/>
      <w:i/>
      <w:iCs/>
      <w:sz w:val="28"/>
      <w:szCs w:val="28"/>
      <w:lang w:eastAsia="it-IT"/>
    </w:rPr>
  </w:style>
  <w:style w:type="character" w:customStyle="1" w:styleId="Heading3Char">
    <w:name w:val="Heading 3 Char"/>
    <w:basedOn w:val="DefaultParagraphFont"/>
    <w:link w:val="Heading3"/>
    <w:rsid w:val="00353087"/>
    <w:rPr>
      <w:rFonts w:ascii="Times New Roman" w:eastAsia="Times New Roman" w:hAnsi="Times New Roman" w:cs="Times New Roman"/>
      <w:b/>
      <w:bCs/>
      <w:sz w:val="40"/>
      <w:szCs w:val="24"/>
      <w:lang w:eastAsia="it-IT"/>
    </w:rPr>
  </w:style>
  <w:style w:type="character" w:customStyle="1" w:styleId="Heading6Char">
    <w:name w:val="Heading 6 Char"/>
    <w:basedOn w:val="DefaultParagraphFont"/>
    <w:link w:val="Heading6"/>
    <w:rsid w:val="00353087"/>
    <w:rPr>
      <w:rFonts w:ascii="Times New Roman" w:eastAsia="Times New Roman" w:hAnsi="Times New Roman" w:cs="Times New Roman"/>
      <w:b/>
      <w:bCs/>
      <w:lang w:eastAsia="it-IT"/>
    </w:rPr>
  </w:style>
  <w:style w:type="character" w:customStyle="1" w:styleId="Heading8Char">
    <w:name w:val="Heading 8 Char"/>
    <w:basedOn w:val="DefaultParagraphFont"/>
    <w:link w:val="Heading8"/>
    <w:rsid w:val="00353087"/>
    <w:rPr>
      <w:rFonts w:ascii="Times New Roman" w:eastAsia="Times New Roman" w:hAnsi="Times New Roman" w:cs="Times New Roman"/>
      <w:i/>
      <w:iCs/>
      <w:sz w:val="24"/>
      <w:szCs w:val="24"/>
      <w:lang w:eastAsia="it-IT"/>
    </w:rPr>
  </w:style>
  <w:style w:type="paragraph" w:styleId="Header">
    <w:name w:val="header"/>
    <w:basedOn w:val="Normal"/>
    <w:link w:val="HeaderChar"/>
    <w:rsid w:val="00353087"/>
    <w:pPr>
      <w:tabs>
        <w:tab w:val="center" w:pos="4819"/>
        <w:tab w:val="right" w:pos="9638"/>
      </w:tabs>
    </w:pPr>
  </w:style>
  <w:style w:type="character" w:customStyle="1" w:styleId="HeaderChar">
    <w:name w:val="Header Char"/>
    <w:basedOn w:val="DefaultParagraphFont"/>
    <w:link w:val="Header"/>
    <w:rsid w:val="00353087"/>
    <w:rPr>
      <w:rFonts w:ascii="Times New Roman" w:eastAsia="Times New Roman" w:hAnsi="Times New Roman" w:cs="Times New Roman"/>
      <w:sz w:val="24"/>
      <w:szCs w:val="24"/>
      <w:lang w:eastAsia="it-IT"/>
    </w:rPr>
  </w:style>
  <w:style w:type="paragraph" w:styleId="Footer">
    <w:name w:val="footer"/>
    <w:basedOn w:val="Normal"/>
    <w:link w:val="FooterChar"/>
    <w:rsid w:val="00353087"/>
    <w:pPr>
      <w:tabs>
        <w:tab w:val="center" w:pos="4819"/>
        <w:tab w:val="right" w:pos="9638"/>
      </w:tabs>
    </w:pPr>
    <w:rPr>
      <w:szCs w:val="20"/>
    </w:rPr>
  </w:style>
  <w:style w:type="character" w:customStyle="1" w:styleId="FooterChar">
    <w:name w:val="Footer Char"/>
    <w:basedOn w:val="DefaultParagraphFont"/>
    <w:link w:val="Footer"/>
    <w:rsid w:val="00353087"/>
    <w:rPr>
      <w:rFonts w:ascii="Times New Roman" w:eastAsia="Times New Roman" w:hAnsi="Times New Roman" w:cs="Times New Roman"/>
      <w:sz w:val="24"/>
      <w:szCs w:val="20"/>
      <w:lang w:eastAsia="it-IT"/>
    </w:rPr>
  </w:style>
  <w:style w:type="character" w:styleId="PageNumber">
    <w:name w:val="page number"/>
    <w:basedOn w:val="DefaultParagraphFont"/>
    <w:rsid w:val="00353087"/>
  </w:style>
  <w:style w:type="paragraph" w:customStyle="1" w:styleId="Elenco22">
    <w:name w:val="Elenco 22"/>
    <w:basedOn w:val="Normal"/>
    <w:rsid w:val="00353087"/>
    <w:pPr>
      <w:widowControl w:val="0"/>
      <w:suppressAutoHyphens/>
      <w:spacing w:before="120" w:after="120" w:line="320" w:lineRule="exact"/>
      <w:jc w:val="both"/>
    </w:pPr>
    <w:rPr>
      <w:rFonts w:ascii="DecimaWE Rg" w:hAnsi="DecimaWE Rg"/>
      <w:szCs w:val="22"/>
      <w:lang w:eastAsia="ar-SA"/>
    </w:rPr>
  </w:style>
  <w:style w:type="paragraph" w:styleId="BodyTextIndent3">
    <w:name w:val="Body Text Indent 3"/>
    <w:basedOn w:val="Normal"/>
    <w:link w:val="BodyTextIndent3Char"/>
    <w:rsid w:val="00353087"/>
    <w:pPr>
      <w:spacing w:after="120"/>
      <w:ind w:left="283"/>
    </w:pPr>
    <w:rPr>
      <w:sz w:val="16"/>
      <w:szCs w:val="16"/>
    </w:rPr>
  </w:style>
  <w:style w:type="character" w:customStyle="1" w:styleId="BodyTextIndent3Char">
    <w:name w:val="Body Text Indent 3 Char"/>
    <w:basedOn w:val="DefaultParagraphFont"/>
    <w:link w:val="BodyTextIndent3"/>
    <w:rsid w:val="00353087"/>
    <w:rPr>
      <w:rFonts w:ascii="Times New Roman" w:eastAsia="Times New Roman" w:hAnsi="Times New Roman" w:cs="Times New Roman"/>
      <w:sz w:val="16"/>
      <w:szCs w:val="16"/>
      <w:lang w:eastAsia="it-IT"/>
    </w:rPr>
  </w:style>
  <w:style w:type="paragraph" w:styleId="BodyTextIndent">
    <w:name w:val="Body Text Indent"/>
    <w:basedOn w:val="Normal"/>
    <w:link w:val="BodyTextIndentChar"/>
    <w:rsid w:val="00353087"/>
    <w:pPr>
      <w:spacing w:after="120"/>
      <w:ind w:left="283"/>
    </w:pPr>
  </w:style>
  <w:style w:type="character" w:customStyle="1" w:styleId="BodyTextIndentChar">
    <w:name w:val="Body Text Indent Char"/>
    <w:basedOn w:val="DefaultParagraphFont"/>
    <w:link w:val="BodyTextIndent"/>
    <w:rsid w:val="00353087"/>
    <w:rPr>
      <w:rFonts w:ascii="Times New Roman" w:eastAsia="Times New Roman" w:hAnsi="Times New Roman" w:cs="Times New Roman"/>
      <w:sz w:val="24"/>
      <w:szCs w:val="24"/>
      <w:lang w:eastAsia="it-IT"/>
    </w:rPr>
  </w:style>
  <w:style w:type="paragraph" w:customStyle="1" w:styleId="StileTitolo111ptCorsivo1">
    <w:name w:val="Stile Titolo 1 + 11 pt Corsivo1"/>
    <w:rsid w:val="00353087"/>
    <w:pPr>
      <w:spacing w:after="0" w:line="240" w:lineRule="auto"/>
    </w:pPr>
    <w:rPr>
      <w:rFonts w:ascii="DecimaWE Rg" w:eastAsia="Times New Roman" w:hAnsi="DecimaWE Rg" w:cs="Times New Roman"/>
      <w:b/>
      <w:bCs/>
      <w:i/>
      <w:iCs/>
      <w:color w:val="2C5BAE"/>
      <w:szCs w:val="52"/>
      <w:lang w:eastAsia="it-IT"/>
    </w:rPr>
  </w:style>
  <w:style w:type="paragraph" w:customStyle="1" w:styleId="titolo100">
    <w:name w:val="titolo 100"/>
    <w:rsid w:val="00353087"/>
    <w:pPr>
      <w:spacing w:after="0" w:line="360" w:lineRule="auto"/>
      <w:jc w:val="center"/>
    </w:pPr>
    <w:rPr>
      <w:rFonts w:ascii="DecimaWE Rg" w:eastAsia="Times New Roman" w:hAnsi="DecimaWE Rg" w:cs="Times New Roman"/>
      <w:b/>
      <w:color w:val="2C5BAE"/>
      <w:sz w:val="52"/>
      <w:szCs w:val="52"/>
      <w:lang w:eastAsia="it-IT"/>
    </w:rPr>
  </w:style>
  <w:style w:type="paragraph" w:customStyle="1" w:styleId="Carattere">
    <w:name w:val="Carattere"/>
    <w:basedOn w:val="Normal"/>
    <w:rsid w:val="00353087"/>
    <w:pPr>
      <w:widowControl w:val="0"/>
      <w:suppressAutoHyphens/>
      <w:spacing w:after="160" w:line="240" w:lineRule="exact"/>
    </w:pPr>
    <w:rPr>
      <w:rFonts w:ascii="Tahoma" w:eastAsia="Arial Unicode MS" w:hAnsi="Tahoma"/>
      <w:kern w:val="1"/>
      <w:sz w:val="20"/>
      <w:szCs w:val="20"/>
      <w:lang w:val="en-US" w:eastAsia="en-US"/>
    </w:rPr>
  </w:style>
  <w:style w:type="paragraph" w:styleId="ListParagraph">
    <w:name w:val="List Paragraph"/>
    <w:basedOn w:val="Normal"/>
    <w:uiPriority w:val="34"/>
    <w:qFormat/>
    <w:rsid w:val="00AF58AC"/>
    <w:pPr>
      <w:ind w:left="720"/>
      <w:contextualSpacing/>
    </w:pPr>
  </w:style>
  <w:style w:type="paragraph" w:styleId="BalloonText">
    <w:name w:val="Balloon Text"/>
    <w:basedOn w:val="Normal"/>
    <w:link w:val="BalloonTextChar"/>
    <w:uiPriority w:val="99"/>
    <w:semiHidden/>
    <w:unhideWhenUsed/>
    <w:rsid w:val="00AF58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58AC"/>
    <w:rPr>
      <w:rFonts w:ascii="Segoe UI" w:eastAsia="Times New Roman" w:hAnsi="Segoe UI" w:cs="Segoe UI"/>
      <w:sz w:val="18"/>
      <w:szCs w:val="18"/>
      <w:lang w:eastAsia="it-IT"/>
    </w:rPr>
  </w:style>
  <w:style w:type="paragraph" w:styleId="Revision">
    <w:name w:val="Revision"/>
    <w:hidden/>
    <w:uiPriority w:val="99"/>
    <w:semiHidden/>
    <w:rsid w:val="00241468"/>
    <w:pPr>
      <w:spacing w:after="0"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540F0D"/>
    <w:rPr>
      <w:b/>
      <w:bCs/>
    </w:rPr>
  </w:style>
  <w:style w:type="paragraph" w:styleId="BodyText">
    <w:name w:val="Body Text"/>
    <w:basedOn w:val="Normal"/>
    <w:link w:val="BodyTextChar"/>
    <w:uiPriority w:val="99"/>
    <w:semiHidden/>
    <w:unhideWhenUsed/>
    <w:rsid w:val="00A20E74"/>
    <w:pPr>
      <w:spacing w:after="120"/>
    </w:pPr>
  </w:style>
  <w:style w:type="character" w:customStyle="1" w:styleId="BodyTextChar">
    <w:name w:val="Body Text Char"/>
    <w:basedOn w:val="DefaultParagraphFont"/>
    <w:link w:val="BodyText"/>
    <w:uiPriority w:val="99"/>
    <w:semiHidden/>
    <w:rsid w:val="00A20E74"/>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087"/>
    <w:pPr>
      <w:spacing w:after="0" w:line="240" w:lineRule="auto"/>
    </w:pPr>
    <w:rPr>
      <w:rFonts w:ascii="Times New Roman" w:eastAsia="Times New Roman" w:hAnsi="Times New Roman" w:cs="Times New Roman"/>
      <w:sz w:val="24"/>
      <w:szCs w:val="24"/>
      <w:lang w:eastAsia="it-IT"/>
    </w:rPr>
  </w:style>
  <w:style w:type="paragraph" w:styleId="Heading1">
    <w:name w:val="heading 1"/>
    <w:basedOn w:val="Normal"/>
    <w:next w:val="Normal"/>
    <w:link w:val="Heading1Char"/>
    <w:qFormat/>
    <w:rsid w:val="00353087"/>
    <w:pPr>
      <w:keepNext/>
      <w:jc w:val="center"/>
      <w:outlineLvl w:val="0"/>
    </w:pPr>
    <w:rPr>
      <w:rFonts w:ascii="DecimaWE Rg" w:hAnsi="DecimaWE Rg"/>
      <w:b/>
      <w:bCs/>
      <w:color w:val="2C5BAE"/>
      <w:sz w:val="52"/>
      <w:szCs w:val="52"/>
    </w:rPr>
  </w:style>
  <w:style w:type="paragraph" w:styleId="Heading2">
    <w:name w:val="heading 2"/>
    <w:basedOn w:val="Normal"/>
    <w:next w:val="Normal"/>
    <w:link w:val="Heading2Char"/>
    <w:qFormat/>
    <w:rsid w:val="0035308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353087"/>
    <w:pPr>
      <w:keepNext/>
      <w:jc w:val="center"/>
      <w:outlineLvl w:val="2"/>
    </w:pPr>
    <w:rPr>
      <w:b/>
      <w:bCs/>
      <w:sz w:val="40"/>
    </w:rPr>
  </w:style>
  <w:style w:type="paragraph" w:styleId="Heading6">
    <w:name w:val="heading 6"/>
    <w:basedOn w:val="Normal"/>
    <w:next w:val="Normal"/>
    <w:link w:val="Heading6Char"/>
    <w:qFormat/>
    <w:rsid w:val="00353087"/>
    <w:pPr>
      <w:spacing w:before="240" w:after="60"/>
      <w:outlineLvl w:val="5"/>
    </w:pPr>
    <w:rPr>
      <w:b/>
      <w:bCs/>
      <w:sz w:val="22"/>
      <w:szCs w:val="22"/>
    </w:rPr>
  </w:style>
  <w:style w:type="paragraph" w:styleId="Heading8">
    <w:name w:val="heading 8"/>
    <w:basedOn w:val="Normal"/>
    <w:next w:val="Normal"/>
    <w:link w:val="Heading8Char"/>
    <w:qFormat/>
    <w:rsid w:val="00353087"/>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3087"/>
    <w:rPr>
      <w:rFonts w:ascii="DecimaWE Rg" w:eastAsia="Times New Roman" w:hAnsi="DecimaWE Rg" w:cs="Times New Roman"/>
      <w:b/>
      <w:bCs/>
      <w:color w:val="2C5BAE"/>
      <w:sz w:val="52"/>
      <w:szCs w:val="52"/>
      <w:lang w:eastAsia="it-IT"/>
    </w:rPr>
  </w:style>
  <w:style w:type="character" w:customStyle="1" w:styleId="Heading2Char">
    <w:name w:val="Heading 2 Char"/>
    <w:basedOn w:val="DefaultParagraphFont"/>
    <w:link w:val="Heading2"/>
    <w:rsid w:val="00353087"/>
    <w:rPr>
      <w:rFonts w:ascii="Arial" w:eastAsia="Times New Roman" w:hAnsi="Arial" w:cs="Arial"/>
      <w:b/>
      <w:bCs/>
      <w:i/>
      <w:iCs/>
      <w:sz w:val="28"/>
      <w:szCs w:val="28"/>
      <w:lang w:eastAsia="it-IT"/>
    </w:rPr>
  </w:style>
  <w:style w:type="character" w:customStyle="1" w:styleId="Heading3Char">
    <w:name w:val="Heading 3 Char"/>
    <w:basedOn w:val="DefaultParagraphFont"/>
    <w:link w:val="Heading3"/>
    <w:rsid w:val="00353087"/>
    <w:rPr>
      <w:rFonts w:ascii="Times New Roman" w:eastAsia="Times New Roman" w:hAnsi="Times New Roman" w:cs="Times New Roman"/>
      <w:b/>
      <w:bCs/>
      <w:sz w:val="40"/>
      <w:szCs w:val="24"/>
      <w:lang w:eastAsia="it-IT"/>
    </w:rPr>
  </w:style>
  <w:style w:type="character" w:customStyle="1" w:styleId="Heading6Char">
    <w:name w:val="Heading 6 Char"/>
    <w:basedOn w:val="DefaultParagraphFont"/>
    <w:link w:val="Heading6"/>
    <w:rsid w:val="00353087"/>
    <w:rPr>
      <w:rFonts w:ascii="Times New Roman" w:eastAsia="Times New Roman" w:hAnsi="Times New Roman" w:cs="Times New Roman"/>
      <w:b/>
      <w:bCs/>
      <w:lang w:eastAsia="it-IT"/>
    </w:rPr>
  </w:style>
  <w:style w:type="character" w:customStyle="1" w:styleId="Heading8Char">
    <w:name w:val="Heading 8 Char"/>
    <w:basedOn w:val="DefaultParagraphFont"/>
    <w:link w:val="Heading8"/>
    <w:rsid w:val="00353087"/>
    <w:rPr>
      <w:rFonts w:ascii="Times New Roman" w:eastAsia="Times New Roman" w:hAnsi="Times New Roman" w:cs="Times New Roman"/>
      <w:i/>
      <w:iCs/>
      <w:sz w:val="24"/>
      <w:szCs w:val="24"/>
      <w:lang w:eastAsia="it-IT"/>
    </w:rPr>
  </w:style>
  <w:style w:type="paragraph" w:styleId="Header">
    <w:name w:val="header"/>
    <w:basedOn w:val="Normal"/>
    <w:link w:val="HeaderChar"/>
    <w:rsid w:val="00353087"/>
    <w:pPr>
      <w:tabs>
        <w:tab w:val="center" w:pos="4819"/>
        <w:tab w:val="right" w:pos="9638"/>
      </w:tabs>
    </w:pPr>
  </w:style>
  <w:style w:type="character" w:customStyle="1" w:styleId="HeaderChar">
    <w:name w:val="Header Char"/>
    <w:basedOn w:val="DefaultParagraphFont"/>
    <w:link w:val="Header"/>
    <w:rsid w:val="00353087"/>
    <w:rPr>
      <w:rFonts w:ascii="Times New Roman" w:eastAsia="Times New Roman" w:hAnsi="Times New Roman" w:cs="Times New Roman"/>
      <w:sz w:val="24"/>
      <w:szCs w:val="24"/>
      <w:lang w:eastAsia="it-IT"/>
    </w:rPr>
  </w:style>
  <w:style w:type="paragraph" w:styleId="Footer">
    <w:name w:val="footer"/>
    <w:basedOn w:val="Normal"/>
    <w:link w:val="FooterChar"/>
    <w:rsid w:val="00353087"/>
    <w:pPr>
      <w:tabs>
        <w:tab w:val="center" w:pos="4819"/>
        <w:tab w:val="right" w:pos="9638"/>
      </w:tabs>
    </w:pPr>
    <w:rPr>
      <w:szCs w:val="20"/>
    </w:rPr>
  </w:style>
  <w:style w:type="character" w:customStyle="1" w:styleId="FooterChar">
    <w:name w:val="Footer Char"/>
    <w:basedOn w:val="DefaultParagraphFont"/>
    <w:link w:val="Footer"/>
    <w:rsid w:val="00353087"/>
    <w:rPr>
      <w:rFonts w:ascii="Times New Roman" w:eastAsia="Times New Roman" w:hAnsi="Times New Roman" w:cs="Times New Roman"/>
      <w:sz w:val="24"/>
      <w:szCs w:val="20"/>
      <w:lang w:eastAsia="it-IT"/>
    </w:rPr>
  </w:style>
  <w:style w:type="character" w:styleId="PageNumber">
    <w:name w:val="page number"/>
    <w:basedOn w:val="DefaultParagraphFont"/>
    <w:rsid w:val="00353087"/>
  </w:style>
  <w:style w:type="paragraph" w:customStyle="1" w:styleId="Elenco22">
    <w:name w:val="Elenco 22"/>
    <w:basedOn w:val="Normal"/>
    <w:rsid w:val="00353087"/>
    <w:pPr>
      <w:widowControl w:val="0"/>
      <w:suppressAutoHyphens/>
      <w:spacing w:before="120" w:after="120" w:line="320" w:lineRule="exact"/>
      <w:jc w:val="both"/>
    </w:pPr>
    <w:rPr>
      <w:rFonts w:ascii="DecimaWE Rg" w:hAnsi="DecimaWE Rg"/>
      <w:szCs w:val="22"/>
      <w:lang w:eastAsia="ar-SA"/>
    </w:rPr>
  </w:style>
  <w:style w:type="paragraph" w:styleId="BodyTextIndent3">
    <w:name w:val="Body Text Indent 3"/>
    <w:basedOn w:val="Normal"/>
    <w:link w:val="BodyTextIndent3Char"/>
    <w:rsid w:val="00353087"/>
    <w:pPr>
      <w:spacing w:after="120"/>
      <w:ind w:left="283"/>
    </w:pPr>
    <w:rPr>
      <w:sz w:val="16"/>
      <w:szCs w:val="16"/>
    </w:rPr>
  </w:style>
  <w:style w:type="character" w:customStyle="1" w:styleId="BodyTextIndent3Char">
    <w:name w:val="Body Text Indent 3 Char"/>
    <w:basedOn w:val="DefaultParagraphFont"/>
    <w:link w:val="BodyTextIndent3"/>
    <w:rsid w:val="00353087"/>
    <w:rPr>
      <w:rFonts w:ascii="Times New Roman" w:eastAsia="Times New Roman" w:hAnsi="Times New Roman" w:cs="Times New Roman"/>
      <w:sz w:val="16"/>
      <w:szCs w:val="16"/>
      <w:lang w:eastAsia="it-IT"/>
    </w:rPr>
  </w:style>
  <w:style w:type="paragraph" w:styleId="BodyTextIndent">
    <w:name w:val="Body Text Indent"/>
    <w:basedOn w:val="Normal"/>
    <w:link w:val="BodyTextIndentChar"/>
    <w:rsid w:val="00353087"/>
    <w:pPr>
      <w:spacing w:after="120"/>
      <w:ind w:left="283"/>
    </w:pPr>
  </w:style>
  <w:style w:type="character" w:customStyle="1" w:styleId="BodyTextIndentChar">
    <w:name w:val="Body Text Indent Char"/>
    <w:basedOn w:val="DefaultParagraphFont"/>
    <w:link w:val="BodyTextIndent"/>
    <w:rsid w:val="00353087"/>
    <w:rPr>
      <w:rFonts w:ascii="Times New Roman" w:eastAsia="Times New Roman" w:hAnsi="Times New Roman" w:cs="Times New Roman"/>
      <w:sz w:val="24"/>
      <w:szCs w:val="24"/>
      <w:lang w:eastAsia="it-IT"/>
    </w:rPr>
  </w:style>
  <w:style w:type="paragraph" w:customStyle="1" w:styleId="StileTitolo111ptCorsivo1">
    <w:name w:val="Stile Titolo 1 + 11 pt Corsivo1"/>
    <w:rsid w:val="00353087"/>
    <w:pPr>
      <w:spacing w:after="0" w:line="240" w:lineRule="auto"/>
    </w:pPr>
    <w:rPr>
      <w:rFonts w:ascii="DecimaWE Rg" w:eastAsia="Times New Roman" w:hAnsi="DecimaWE Rg" w:cs="Times New Roman"/>
      <w:b/>
      <w:bCs/>
      <w:i/>
      <w:iCs/>
      <w:color w:val="2C5BAE"/>
      <w:szCs w:val="52"/>
      <w:lang w:eastAsia="it-IT"/>
    </w:rPr>
  </w:style>
  <w:style w:type="paragraph" w:customStyle="1" w:styleId="titolo100">
    <w:name w:val="titolo 100"/>
    <w:rsid w:val="00353087"/>
    <w:pPr>
      <w:spacing w:after="0" w:line="360" w:lineRule="auto"/>
      <w:jc w:val="center"/>
    </w:pPr>
    <w:rPr>
      <w:rFonts w:ascii="DecimaWE Rg" w:eastAsia="Times New Roman" w:hAnsi="DecimaWE Rg" w:cs="Times New Roman"/>
      <w:b/>
      <w:color w:val="2C5BAE"/>
      <w:sz w:val="52"/>
      <w:szCs w:val="52"/>
      <w:lang w:eastAsia="it-IT"/>
    </w:rPr>
  </w:style>
  <w:style w:type="paragraph" w:customStyle="1" w:styleId="Carattere">
    <w:name w:val="Carattere"/>
    <w:basedOn w:val="Normal"/>
    <w:rsid w:val="00353087"/>
    <w:pPr>
      <w:widowControl w:val="0"/>
      <w:suppressAutoHyphens/>
      <w:spacing w:after="160" w:line="240" w:lineRule="exact"/>
    </w:pPr>
    <w:rPr>
      <w:rFonts w:ascii="Tahoma" w:eastAsia="Arial Unicode MS" w:hAnsi="Tahoma"/>
      <w:kern w:val="1"/>
      <w:sz w:val="20"/>
      <w:szCs w:val="20"/>
      <w:lang w:val="en-US" w:eastAsia="en-US"/>
    </w:rPr>
  </w:style>
  <w:style w:type="paragraph" w:styleId="ListParagraph">
    <w:name w:val="List Paragraph"/>
    <w:basedOn w:val="Normal"/>
    <w:uiPriority w:val="34"/>
    <w:qFormat/>
    <w:rsid w:val="00AF58AC"/>
    <w:pPr>
      <w:ind w:left="720"/>
      <w:contextualSpacing/>
    </w:pPr>
  </w:style>
  <w:style w:type="paragraph" w:styleId="BalloonText">
    <w:name w:val="Balloon Text"/>
    <w:basedOn w:val="Normal"/>
    <w:link w:val="BalloonTextChar"/>
    <w:uiPriority w:val="99"/>
    <w:semiHidden/>
    <w:unhideWhenUsed/>
    <w:rsid w:val="00AF58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58AC"/>
    <w:rPr>
      <w:rFonts w:ascii="Segoe UI" w:eastAsia="Times New Roman" w:hAnsi="Segoe UI" w:cs="Segoe UI"/>
      <w:sz w:val="18"/>
      <w:szCs w:val="18"/>
      <w:lang w:eastAsia="it-IT"/>
    </w:rPr>
  </w:style>
  <w:style w:type="paragraph" w:styleId="Revision">
    <w:name w:val="Revision"/>
    <w:hidden/>
    <w:uiPriority w:val="99"/>
    <w:semiHidden/>
    <w:rsid w:val="00241468"/>
    <w:pPr>
      <w:spacing w:after="0"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540F0D"/>
    <w:rPr>
      <w:b/>
      <w:bCs/>
    </w:rPr>
  </w:style>
  <w:style w:type="paragraph" w:styleId="BodyText">
    <w:name w:val="Body Text"/>
    <w:basedOn w:val="Normal"/>
    <w:link w:val="BodyTextChar"/>
    <w:uiPriority w:val="99"/>
    <w:semiHidden/>
    <w:unhideWhenUsed/>
    <w:rsid w:val="00A20E74"/>
    <w:pPr>
      <w:spacing w:after="120"/>
    </w:pPr>
  </w:style>
  <w:style w:type="character" w:customStyle="1" w:styleId="BodyTextChar">
    <w:name w:val="Body Text Char"/>
    <w:basedOn w:val="DefaultParagraphFont"/>
    <w:link w:val="BodyText"/>
    <w:uiPriority w:val="99"/>
    <w:semiHidden/>
    <w:rsid w:val="00A20E74"/>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40CC841D81F444DB6D2ED954C5601E5" ma:contentTypeVersion="2" ma:contentTypeDescription="Create a new document." ma:contentTypeScope="" ma:versionID="ad5c175219a59c7abd2c4c16e6f5bd89">
  <xsd:schema xmlns:xsd="http://www.w3.org/2001/XMLSchema" xmlns:xs="http://www.w3.org/2001/XMLSchema" xmlns:p="http://schemas.microsoft.com/office/2006/metadata/properties" xmlns:ns2="ff7894b8-f189-4da7-b5e0-b640edbceec6" targetNamespace="http://schemas.microsoft.com/office/2006/metadata/properties" ma:root="true" ma:fieldsID="7cc49cd907eff0fe3b6130ec59d9fcd4" ns2:_="">
    <xsd:import namespace="ff7894b8-f189-4da7-b5e0-b640edbceec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7894b8-f189-4da7-b5e0-b640edbceec6"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755C24-F1F3-4812-9389-D6CEB4D3DC4D}">
  <ds:schemaRefs>
    <ds:schemaRef ds:uri="http://schemas.openxmlformats.org/officeDocument/2006/bibliography"/>
  </ds:schemaRefs>
</ds:datastoreItem>
</file>

<file path=customXml/itemProps2.xml><?xml version="1.0" encoding="utf-8"?>
<ds:datastoreItem xmlns:ds="http://schemas.openxmlformats.org/officeDocument/2006/customXml" ds:itemID="{D59FC978-2F23-449C-B441-17651D9C6272}"/>
</file>

<file path=customXml/itemProps3.xml><?xml version="1.0" encoding="utf-8"?>
<ds:datastoreItem xmlns:ds="http://schemas.openxmlformats.org/officeDocument/2006/customXml" ds:itemID="{D2379860-6290-49AB-BFF3-084B0C27F9FC}"/>
</file>

<file path=customXml/itemProps4.xml><?xml version="1.0" encoding="utf-8"?>
<ds:datastoreItem xmlns:ds="http://schemas.openxmlformats.org/officeDocument/2006/customXml" ds:itemID="{56B4385B-B4A2-4929-8AE7-1164FD02BE9B}"/>
</file>

<file path=customXml/itemProps5.xml><?xml version="1.0" encoding="utf-8"?>
<ds:datastoreItem xmlns:ds="http://schemas.openxmlformats.org/officeDocument/2006/customXml" ds:itemID="{3774AACA-2146-4AFF-BD87-301ACDCD09B2}"/>
</file>

<file path=docProps/app.xml><?xml version="1.0" encoding="utf-8"?>
<Properties xmlns="http://schemas.openxmlformats.org/officeDocument/2006/extended-properties" xmlns:vt="http://schemas.openxmlformats.org/officeDocument/2006/docPropsVTypes">
  <Template>Normal.dotm</Template>
  <TotalTime>7</TotalTime>
  <Pages>5</Pages>
  <Words>2148</Words>
  <Characters>12249</Characters>
  <Application>Microsoft Office Word</Application>
  <DocSecurity>0</DocSecurity>
  <Lines>102</Lines>
  <Paragraphs>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PricewaterhouseCoopers</Company>
  <LinksUpToDate>false</LinksUpToDate>
  <CharactersWithSpaces>14369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Eleonora Cozzi</dc:creator>
  <cp:lastModifiedBy>Megna</cp:lastModifiedBy>
  <cp:revision>5</cp:revision>
  <dcterms:created xsi:type="dcterms:W3CDTF">2015-11-29T18:36:00Z</dcterms:created>
  <dcterms:modified xsi:type="dcterms:W3CDTF">2015-11-30T15:17:00Z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0x010100340CC841D81F444DB6D2ED954C5601E5</vt:lpwstr>
  </property>
</Properties>
</file>