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D7A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bookmarkStart w:id="0" w:name="_GoBack"/>
      <w:bookmarkEnd w:id="0"/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701D7A" w:rsidRPr="006628E5" w:rsidRDefault="000D284E" w:rsidP="000D284E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0D284E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2 - Favorire un’acquacoltura sostenibile sotto il profilo ambientale, efficiente in termini di risorse, innovativa, competitiva e basata sulle conoscenze</w:t>
      </w:r>
    </w:p>
    <w:p w:rsidR="000D284E" w:rsidRDefault="000D284E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0D284E" w:rsidRDefault="000D284E" w:rsidP="000D284E">
      <w:pPr>
        <w:shd w:val="clear" w:color="auto" w:fill="FFFFFF" w:themeFill="background1"/>
        <w:tabs>
          <w:tab w:val="left" w:pos="-284"/>
          <w:tab w:val="left" w:pos="0"/>
          <w:tab w:val="left" w:pos="3343"/>
          <w:tab w:val="center" w:pos="4819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701D7A" w:rsidRPr="00552A92" w:rsidRDefault="000D284E" w:rsidP="000D284E">
      <w:pPr>
        <w:shd w:val="clear" w:color="auto" w:fill="FFFFFF" w:themeFill="background1"/>
        <w:tabs>
          <w:tab w:val="left" w:pos="-284"/>
          <w:tab w:val="left" w:pos="0"/>
          <w:tab w:val="left" w:pos="3343"/>
          <w:tab w:val="center" w:pos="4819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  <w:t>MODULO</w:t>
      </w:r>
      <w:r w:rsidR="00701D7A"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A42A89">
        <w:rPr>
          <w:rFonts w:ascii="DecimaWE Rg" w:hAnsi="DecimaWE Rg" w:cs="Arial"/>
          <w:b/>
          <w:color w:val="1F497D" w:themeColor="text2"/>
          <w:sz w:val="48"/>
          <w:szCs w:val="48"/>
        </w:rPr>
        <w:t>07</w:t>
      </w:r>
    </w:p>
    <w:p w:rsidR="00701D7A" w:rsidRDefault="00075FD6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INDICATORI DI </w:t>
      </w:r>
      <w:r w:rsidR="0005289E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OUTPUT E DI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R</w:t>
      </w:r>
      <w:r w:rsidR="003D0D20">
        <w:rPr>
          <w:rFonts w:ascii="DecimaWE Rg" w:hAnsi="DecimaWE Rg" w:cs="Arial"/>
          <w:b/>
          <w:color w:val="1F497D" w:themeColor="text2"/>
          <w:sz w:val="48"/>
          <w:szCs w:val="48"/>
        </w:rPr>
        <w:t>ISULTATO</w:t>
      </w:r>
    </w:p>
    <w:p w:rsidR="006B2B95" w:rsidRPr="006628E5" w:rsidRDefault="006B2B95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4A7B33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(ex </w:t>
      </w:r>
      <w:r w:rsidR="00A42A89">
        <w:rPr>
          <w:rFonts w:ascii="DecimaWE Rg" w:hAnsi="DecimaWE Rg" w:cs="Arial"/>
          <w:b/>
          <w:color w:val="1F497D" w:themeColor="text2"/>
          <w:sz w:val="48"/>
          <w:szCs w:val="48"/>
        </w:rPr>
        <w:t>post</w:t>
      </w:r>
      <w:r w:rsidRPr="004A7B33">
        <w:rPr>
          <w:rFonts w:ascii="DecimaWE Rg" w:hAnsi="DecimaWE Rg" w:cs="Arial"/>
          <w:b/>
          <w:color w:val="1F497D" w:themeColor="text2"/>
          <w:sz w:val="48"/>
          <w:szCs w:val="48"/>
        </w:rPr>
        <w:t>)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606830" w:rsidRPr="00F16BFF" w:rsidRDefault="00606830" w:rsidP="006068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 w:rsidR="000D284E">
        <w:rPr>
          <w:rFonts w:ascii="Century Gothic" w:hAnsi="Century Gothic"/>
          <w:b/>
          <w:color w:val="1F497D" w:themeColor="text2"/>
          <w:sz w:val="48"/>
          <w:szCs w:val="48"/>
        </w:rPr>
        <w:t>2.54</w:t>
      </w:r>
    </w:p>
    <w:p w:rsidR="00606830" w:rsidRPr="00283D2E" w:rsidRDefault="00606830" w:rsidP="006068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="000D284E" w:rsidRPr="000D284E">
        <w:rPr>
          <w:rFonts w:ascii="Century Gothic" w:hAnsi="Century Gothic"/>
          <w:b/>
          <w:color w:val="1F497D" w:themeColor="text2"/>
          <w:sz w:val="44"/>
          <w:szCs w:val="44"/>
        </w:rPr>
        <w:t>Prestazione di servizi ambientali da parte dell’acquacoltura</w:t>
      </w:r>
    </w:p>
    <w:p w:rsidR="00606830" w:rsidRPr="00304FC8" w:rsidRDefault="00606830" w:rsidP="006068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</w:p>
    <w:p w:rsidR="00606830" w:rsidRPr="008C0320" w:rsidRDefault="00606830" w:rsidP="006068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8C032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 xml:space="preserve">t. </w:t>
      </w:r>
      <w:r w:rsidR="000D284E" w:rsidRPr="000D284E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 xml:space="preserve">54, par. 1, lett. a) 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 xml:space="preserve"> del Reg. (UE) n. 508/2014</w:t>
      </w:r>
    </w:p>
    <w:p w:rsidR="00701D7A" w:rsidRDefault="00701D7A" w:rsidP="00701D7A">
      <w:pPr>
        <w:rPr>
          <w:rFonts w:ascii="DecimaWE Rg" w:hAnsi="DecimaWE Rg"/>
          <w:lang w:val="en-US"/>
        </w:rPr>
      </w:pPr>
    </w:p>
    <w:p w:rsidR="00205C19" w:rsidRPr="00606830" w:rsidRDefault="00205C19" w:rsidP="00701D7A">
      <w:pPr>
        <w:rPr>
          <w:rFonts w:ascii="DecimaWE Rg" w:hAnsi="DecimaWE Rg"/>
          <w:lang w:val="en-US"/>
        </w:rPr>
      </w:pPr>
    </w:p>
    <w:p w:rsidR="00701D7A" w:rsidRPr="00606830" w:rsidRDefault="00701D7A" w:rsidP="00701D7A">
      <w:pPr>
        <w:rPr>
          <w:rFonts w:ascii="DecimaWE Rg" w:hAnsi="DecimaWE Rg"/>
          <w:lang w:val="en-US"/>
        </w:rPr>
      </w:pPr>
    </w:p>
    <w:p w:rsidR="00701D7A" w:rsidRPr="00E05986" w:rsidRDefault="00E05986" w:rsidP="00701D7A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202</w:t>
      </w:r>
      <w:r>
        <w:rPr>
          <w:rFonts w:ascii="DecimaWE Rg" w:hAnsi="DecimaWE Rg"/>
          <w:b/>
          <w:color w:val="1F497D" w:themeColor="text2"/>
          <w:sz w:val="48"/>
          <w:szCs w:val="48"/>
        </w:rPr>
        <w:t>1</w:t>
      </w:r>
    </w:p>
    <w:p w:rsidR="007A262A" w:rsidRPr="006628E5" w:rsidRDefault="0019449A" w:rsidP="0019449A">
      <w:pPr>
        <w:tabs>
          <w:tab w:val="left" w:pos="1440"/>
        </w:tabs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ab/>
      </w:r>
    </w:p>
    <w:p w:rsidR="003277B0" w:rsidRDefault="003277B0" w:rsidP="00041FF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</w:p>
    <w:p w:rsidR="00041FF5" w:rsidRPr="00721F7E" w:rsidRDefault="00041FF5" w:rsidP="00041FF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041FF5" w:rsidRPr="00721F7E" w:rsidRDefault="00041FF5" w:rsidP="00041FF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Direzione centrale risorse agr</w:t>
      </w:r>
      <w:r>
        <w:rPr>
          <w:rFonts w:ascii="DecimaWE Rg" w:hAnsi="DecimaWE Rg" w:cs="DecimaWE Rg"/>
        </w:rPr>
        <w:t>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041FF5" w:rsidRPr="00721F7E" w:rsidRDefault="00041FF5" w:rsidP="00041FF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041FF5" w:rsidRPr="00721F7E" w:rsidRDefault="00041FF5" w:rsidP="00041FF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041FF5" w:rsidRPr="00721F7E" w:rsidRDefault="00041FF5" w:rsidP="00041FF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205C19" w:rsidRPr="00973DA8" w:rsidRDefault="00041FF5" w:rsidP="00973DA8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3B6CD3" w:rsidRDefault="003B6CD3" w:rsidP="003B6CD3">
      <w:pPr>
        <w:spacing w:before="120" w:after="120"/>
        <w:jc w:val="both"/>
        <w:rPr>
          <w:rFonts w:ascii="DecimaWE Rg" w:hAnsi="DecimaWE Rg" w:cs="Arial"/>
        </w:rPr>
      </w:pPr>
    </w:p>
    <w:p w:rsidR="00041FF5" w:rsidRPr="00C056C0" w:rsidRDefault="00A42A89" w:rsidP="00041FF5">
      <w:pPr>
        <w:spacing w:before="240" w:after="24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</w:t>
      </w:r>
      <w:r w:rsidR="00041FF5" w:rsidRPr="003277B0">
        <w:rPr>
          <w:rFonts w:ascii="DecimaWE Rg" w:hAnsi="DecimaWE Rg" w:cs="Arial"/>
        </w:rPr>
        <w:t xml:space="preserve"> </w:t>
      </w:r>
      <w:r>
        <w:rPr>
          <w:rFonts w:ascii="DecimaWE Rg" w:hAnsi="DecimaWE Rg" w:cs="Arial"/>
        </w:rPr>
        <w:t>FEAMP</w:t>
      </w:r>
      <w:r w:rsidR="00041FF5" w:rsidRPr="003277B0">
        <w:rPr>
          <w:rFonts w:ascii="DecimaWE Rg" w:hAnsi="DecimaWE Rg" w:cs="Arial"/>
        </w:rPr>
        <w:t xml:space="preserve"> _________________________________</w:t>
      </w:r>
    </w:p>
    <w:p w:rsidR="003D0D20" w:rsidRPr="006B2B95" w:rsidRDefault="003D0D20" w:rsidP="003D0D20">
      <w:pPr>
        <w:jc w:val="center"/>
        <w:rPr>
          <w:b/>
          <w:sz w:val="28"/>
          <w:lang w:eastAsia="de-DE"/>
        </w:rPr>
      </w:pPr>
      <w:r w:rsidRPr="006B2B95">
        <w:rPr>
          <w:b/>
          <w:sz w:val="28"/>
          <w:lang w:eastAsia="de-DE"/>
        </w:rPr>
        <w:t xml:space="preserve">RISULTATI </w:t>
      </w:r>
      <w:r w:rsidR="00A42A89">
        <w:rPr>
          <w:b/>
          <w:sz w:val="28"/>
          <w:lang w:eastAsia="de-DE"/>
        </w:rPr>
        <w:t>OTTENUTI</w:t>
      </w:r>
    </w:p>
    <w:p w:rsidR="00CF423A" w:rsidRPr="003277B0" w:rsidRDefault="00CF423A" w:rsidP="00CF423A">
      <w:pPr>
        <w:rPr>
          <w:rFonts w:ascii="DecimaWE Rg" w:hAnsi="DecimaWE Rg" w:cs="DecimaWE Rg"/>
        </w:rPr>
      </w:pPr>
      <w:r w:rsidRPr="003277B0">
        <w:rPr>
          <w:rFonts w:ascii="DecimaWE Rg" w:hAnsi="DecimaWE Rg" w:cs="DecimaWE Rg"/>
        </w:rPr>
        <w:t xml:space="preserve">Da presentare in allegato alla domanda di </w:t>
      </w:r>
      <w:r w:rsidR="00A42A89" w:rsidRPr="00F253B8">
        <w:rPr>
          <w:rFonts w:ascii="DecimaWE Rg" w:hAnsi="DecimaWE Rg"/>
          <w:lang w:eastAsia="de-DE"/>
        </w:rPr>
        <w:t>liquidazione finale</w:t>
      </w:r>
      <w:r w:rsidRPr="003277B0">
        <w:rPr>
          <w:rFonts w:ascii="DecimaWE Rg" w:hAnsi="DecimaWE Rg" w:cs="DecimaWE Rg"/>
        </w:rPr>
        <w:t>.</w:t>
      </w:r>
    </w:p>
    <w:p w:rsidR="00CF423A" w:rsidRPr="003277B0" w:rsidRDefault="00CF423A" w:rsidP="00CF423A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 Rg"/>
        </w:rPr>
      </w:pPr>
      <w:r w:rsidRPr="003277B0">
        <w:rPr>
          <w:rFonts w:ascii="DecimaWE Rg" w:hAnsi="DecimaWE Rg" w:cs="DecimaWE Rg"/>
          <w:b/>
        </w:rPr>
        <w:t>Priorità dell’Unione:</w:t>
      </w:r>
      <w:r w:rsidR="003A2624">
        <w:rPr>
          <w:rFonts w:ascii="DecimaWE Rg" w:hAnsi="DecimaWE Rg" w:cs="DecimaWE Rg"/>
        </w:rPr>
        <w:t xml:space="preserve"> </w:t>
      </w:r>
      <w:r w:rsidR="003A2624" w:rsidRPr="003A2624">
        <w:rPr>
          <w:rFonts w:ascii="DecimaWE Rg" w:hAnsi="DecimaWE Rg" w:cs="DecimaWE Rg"/>
        </w:rPr>
        <w:t>2 - Favorire un’acquacoltura sostenibile sotto il profilo ambientale, efficiente in termini di risorse, innovativa, competitiva e basata sulle conoscenze</w:t>
      </w:r>
    </w:p>
    <w:p w:rsidR="00982901" w:rsidRPr="003277B0" w:rsidRDefault="00982901" w:rsidP="00CF423A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 Rg"/>
        </w:rPr>
      </w:pPr>
    </w:p>
    <w:p w:rsidR="00CF423A" w:rsidRPr="003277B0" w:rsidRDefault="003277B0" w:rsidP="00CF423A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 Rg"/>
        </w:rPr>
      </w:pPr>
      <w:r w:rsidRPr="008954BE">
        <w:rPr>
          <w:rFonts w:ascii="DecimaWE Rg" w:hAnsi="DecimaWE Rg" w:cs="DecimaWE Rg"/>
          <w:b/>
        </w:rPr>
        <w:t>Obiettivo specifico:</w:t>
      </w:r>
      <w:r w:rsidRPr="008954BE">
        <w:rPr>
          <w:rFonts w:ascii="DecimaWE Rg" w:hAnsi="DecimaWE Rg" w:cs="DecimaWE Rg"/>
        </w:rPr>
        <w:t xml:space="preserve"> </w:t>
      </w:r>
      <w:r w:rsidR="00BC2543" w:rsidRPr="008954BE">
        <w:rPr>
          <w:rFonts w:ascii="DecimaWE Rg" w:hAnsi="DecimaWE Rg" w:cs="DecimaWE Rg"/>
        </w:rPr>
        <w:t>4</w:t>
      </w:r>
      <w:r w:rsidR="008954BE" w:rsidRPr="008954BE">
        <w:rPr>
          <w:rFonts w:ascii="DecimaWE Rg" w:hAnsi="DecimaWE Rg" w:cs="DecimaWE Rg"/>
        </w:rPr>
        <w:t xml:space="preserve"> </w:t>
      </w:r>
      <w:r w:rsidR="00BC2543" w:rsidRPr="008954BE">
        <w:rPr>
          <w:rFonts w:ascii="DecimaWE Rg" w:hAnsi="DecimaWE Rg" w:cs="DecimaWE Rg"/>
        </w:rPr>
        <w:t>-</w:t>
      </w:r>
      <w:r w:rsidR="008954BE" w:rsidRPr="008954BE">
        <w:rPr>
          <w:rFonts w:ascii="DecimaWE Rg" w:hAnsi="DecimaWE Rg" w:cs="DecimaWE Rg"/>
        </w:rPr>
        <w:t xml:space="preserve"> </w:t>
      </w:r>
      <w:r w:rsidR="00BC2543" w:rsidRPr="008954BE">
        <w:rPr>
          <w:rFonts w:ascii="DecimaWE Rg" w:hAnsi="DecimaWE Rg" w:cs="DecimaWE Rg"/>
        </w:rPr>
        <w:t>La</w:t>
      </w:r>
      <w:r w:rsidR="00BC2543" w:rsidRPr="00BC2543">
        <w:rPr>
          <w:rFonts w:ascii="DecimaWE Rg" w:hAnsi="DecimaWE Rg" w:cs="DecimaWE Rg"/>
        </w:rPr>
        <w:t xml:space="preserve"> promozione di un’acquacoltura che abbia un livello elevato di tutela ambientale, e la promozione della salute e del benessere degli animali e della salute e della sicurezza pubblica</w:t>
      </w:r>
    </w:p>
    <w:p w:rsidR="00F349B7" w:rsidRPr="00F349B7" w:rsidRDefault="00F349B7" w:rsidP="00F349B7">
      <w:pPr>
        <w:spacing w:after="360"/>
        <w:jc w:val="both"/>
        <w:rPr>
          <w:lang w:eastAsia="de-DE"/>
        </w:rPr>
      </w:pPr>
    </w:p>
    <w:p w:rsidR="00F349B7" w:rsidRPr="00F349B7" w:rsidRDefault="00F349B7" w:rsidP="00F349B7">
      <w:pPr>
        <w:keepNext/>
        <w:keepLines/>
        <w:numPr>
          <w:ilvl w:val="0"/>
          <w:numId w:val="17"/>
        </w:numPr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outlineLvl w:val="0"/>
        <w:rPr>
          <w:rFonts w:ascii="DecimaWE Rg" w:hAnsi="DecimaWE Rg" w:cs="DecimaWE Rg"/>
          <w:b/>
          <w:bCs/>
        </w:rPr>
      </w:pPr>
      <w:r w:rsidRPr="00F349B7">
        <w:rPr>
          <w:rFonts w:ascii="DecimaWE Rg" w:hAnsi="DecimaWE Rg" w:cs="DecimaWE Rg"/>
          <w:b/>
          <w:bCs/>
        </w:rPr>
        <w:t>Indicatori di output</w:t>
      </w:r>
    </w:p>
    <w:p w:rsidR="00053293" w:rsidRDefault="00053293" w:rsidP="00053293">
      <w:pPr>
        <w:rPr>
          <w:lang w:eastAsia="de-DE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211"/>
        <w:gridCol w:w="1701"/>
        <w:gridCol w:w="1985"/>
      </w:tblGrid>
      <w:tr w:rsidR="003277B0" w:rsidRPr="003E7048" w:rsidTr="00B43D2C">
        <w:trPr>
          <w:jc w:val="center"/>
        </w:trPr>
        <w:tc>
          <w:tcPr>
            <w:tcW w:w="5211" w:type="dxa"/>
            <w:shd w:val="clear" w:color="auto" w:fill="D9D9D9" w:themeFill="background1" w:themeFillShade="D9"/>
          </w:tcPr>
          <w:p w:rsidR="003277B0" w:rsidRPr="003E7048" w:rsidRDefault="003277B0" w:rsidP="003277B0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3E7048">
              <w:rPr>
                <w:rFonts w:ascii="DecimaWE Rg" w:hAnsi="DecimaWE Rg"/>
                <w:b/>
                <w:lang w:eastAsia="de-DE"/>
              </w:rPr>
              <w:t xml:space="preserve">Titolo dell’indicatore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277B0" w:rsidRPr="003E7048" w:rsidRDefault="003277B0" w:rsidP="00B43D2C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3E7048">
              <w:rPr>
                <w:rFonts w:ascii="DecimaWE Rg" w:hAnsi="DecimaWE Rg"/>
                <w:b/>
                <w:lang w:eastAsia="de-DE"/>
              </w:rPr>
              <w:t>Unità di misura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3277B0" w:rsidRPr="003E7048" w:rsidRDefault="003277B0" w:rsidP="00B43D2C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3E7048">
              <w:rPr>
                <w:rFonts w:ascii="DecimaWE Rg" w:hAnsi="DecimaWE Rg"/>
                <w:b/>
                <w:lang w:eastAsia="de-DE"/>
              </w:rPr>
              <w:t>Valore</w:t>
            </w:r>
          </w:p>
        </w:tc>
      </w:tr>
      <w:tr w:rsidR="003277B0" w:rsidRPr="003E7048" w:rsidTr="00B43D2C">
        <w:trPr>
          <w:trHeight w:val="134"/>
          <w:jc w:val="center"/>
        </w:trPr>
        <w:tc>
          <w:tcPr>
            <w:tcW w:w="5211" w:type="dxa"/>
            <w:vAlign w:val="center"/>
          </w:tcPr>
          <w:p w:rsidR="003277B0" w:rsidRPr="001D3298" w:rsidRDefault="008954BE" w:rsidP="008954BE">
            <w:pPr>
              <w:rPr>
                <w:rFonts w:ascii="DecimaWE Rg" w:hAnsi="DecimaWE Rg"/>
                <w:lang w:eastAsia="de-DE"/>
              </w:rPr>
            </w:pPr>
            <w:r w:rsidRPr="001D3298">
              <w:rPr>
                <w:rFonts w:ascii="DecimaWE Rg" w:hAnsi="DecimaWE Rg"/>
                <w:lang w:eastAsia="de-DE"/>
              </w:rPr>
              <w:t>(cod. 2</w:t>
            </w:r>
            <w:r w:rsidR="003277B0" w:rsidRPr="001D3298">
              <w:rPr>
                <w:rFonts w:ascii="DecimaWE Rg" w:hAnsi="DecimaWE Rg"/>
                <w:lang w:eastAsia="de-DE"/>
              </w:rPr>
              <w:t xml:space="preserve">.3) </w:t>
            </w:r>
            <w:r w:rsidRPr="001D3298">
              <w:rPr>
                <w:rFonts w:ascii="DecimaWE Rg" w:hAnsi="DecimaWE Rg"/>
                <w:lang w:eastAsia="de-DE"/>
              </w:rPr>
              <w:t>Numero di interventi di riduzione dell'impatto dell'acquacoltura sull'ambiente (sistemi di ecogestione e audit, servizi ambientali legati all'acquacoltura biologica)</w:t>
            </w:r>
          </w:p>
        </w:tc>
        <w:tc>
          <w:tcPr>
            <w:tcW w:w="1701" w:type="dxa"/>
            <w:vAlign w:val="center"/>
          </w:tcPr>
          <w:p w:rsidR="003277B0" w:rsidRPr="003E7048" w:rsidRDefault="003277B0" w:rsidP="00B43D2C">
            <w:pPr>
              <w:jc w:val="center"/>
              <w:rPr>
                <w:rFonts w:ascii="DecimaWE Rg" w:hAnsi="DecimaWE Rg"/>
                <w:lang w:eastAsia="de-DE"/>
              </w:rPr>
            </w:pPr>
            <w:r w:rsidRPr="003E7048">
              <w:rPr>
                <w:rFonts w:ascii="DecimaWE Rg" w:hAnsi="DecimaWE Rg"/>
                <w:lang w:eastAsia="de-DE"/>
              </w:rPr>
              <w:t>N.</w:t>
            </w:r>
          </w:p>
        </w:tc>
        <w:tc>
          <w:tcPr>
            <w:tcW w:w="1985" w:type="dxa"/>
            <w:vAlign w:val="center"/>
          </w:tcPr>
          <w:p w:rsidR="003277B0" w:rsidRPr="003E7048" w:rsidRDefault="003277B0" w:rsidP="00B43D2C">
            <w:pPr>
              <w:jc w:val="center"/>
              <w:rPr>
                <w:rFonts w:ascii="DecimaWE Rg" w:hAnsi="DecimaWE Rg"/>
                <w:lang w:eastAsia="de-DE"/>
              </w:rPr>
            </w:pPr>
            <w:r w:rsidRPr="003E7048">
              <w:rPr>
                <w:rFonts w:ascii="DecimaWE Rg" w:hAnsi="DecimaWE Rg"/>
                <w:lang w:eastAsia="de-DE"/>
              </w:rPr>
              <w:t>1</w:t>
            </w:r>
          </w:p>
        </w:tc>
      </w:tr>
    </w:tbl>
    <w:p w:rsidR="003277B0" w:rsidRDefault="003277B0" w:rsidP="00053293">
      <w:pPr>
        <w:rPr>
          <w:lang w:eastAsia="de-DE"/>
        </w:rPr>
      </w:pPr>
    </w:p>
    <w:p w:rsidR="00CF423A" w:rsidRPr="00CF423A" w:rsidRDefault="00CF423A" w:rsidP="00CF423A">
      <w:pPr>
        <w:keepNext/>
        <w:keepLines/>
        <w:numPr>
          <w:ilvl w:val="0"/>
          <w:numId w:val="17"/>
        </w:numPr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outlineLvl w:val="0"/>
        <w:rPr>
          <w:rFonts w:ascii="DecimaWE Rg" w:hAnsi="DecimaWE Rg" w:cs="DecimaWE Rg"/>
          <w:b/>
          <w:bCs/>
        </w:rPr>
      </w:pPr>
      <w:bookmarkStart w:id="1" w:name="_Toc474492264"/>
      <w:r w:rsidRPr="00CF423A">
        <w:rPr>
          <w:rFonts w:ascii="DecimaWE Rg" w:hAnsi="DecimaWE Rg" w:cs="DecimaWE Rg"/>
          <w:b/>
          <w:bCs/>
        </w:rPr>
        <w:t xml:space="preserve">Indicatori di </w:t>
      </w:r>
      <w:bookmarkEnd w:id="1"/>
      <w:r w:rsidRPr="00CF423A">
        <w:rPr>
          <w:rFonts w:ascii="DecimaWE Rg" w:hAnsi="DecimaWE Rg" w:cs="DecimaWE Rg"/>
          <w:b/>
        </w:rPr>
        <w:t>risultato</w:t>
      </w:r>
    </w:p>
    <w:p w:rsidR="00CF423A" w:rsidRDefault="00CF423A" w:rsidP="00B36764">
      <w:pPr>
        <w:spacing w:after="0"/>
        <w:rPr>
          <w:lang w:eastAsia="de-DE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0"/>
        <w:gridCol w:w="1985"/>
        <w:gridCol w:w="1984"/>
      </w:tblGrid>
      <w:tr w:rsidR="00B36764" w:rsidRPr="003A2624" w:rsidTr="00B43D2C">
        <w:tc>
          <w:tcPr>
            <w:tcW w:w="5670" w:type="dxa"/>
            <w:shd w:val="clear" w:color="auto" w:fill="F2F2F2" w:themeFill="background1" w:themeFillShade="F2"/>
          </w:tcPr>
          <w:p w:rsidR="00B36764" w:rsidRPr="00AA0A4A" w:rsidRDefault="00B36764" w:rsidP="00B43D2C">
            <w:pPr>
              <w:jc w:val="center"/>
              <w:rPr>
                <w:rFonts w:ascii="DecimaWE Rg" w:hAnsi="DecimaWE Rg"/>
                <w:b/>
                <w:sz w:val="24"/>
                <w:lang w:eastAsia="de-DE"/>
              </w:rPr>
            </w:pPr>
            <w:r w:rsidRPr="00AA0A4A">
              <w:rPr>
                <w:rFonts w:ascii="DecimaWE Rg" w:hAnsi="DecimaWE Rg"/>
                <w:b/>
                <w:sz w:val="24"/>
                <w:lang w:eastAsia="de-DE"/>
              </w:rPr>
              <w:t>Titolo dell’indicatore di risultato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B36764" w:rsidRPr="00AA0A4A" w:rsidRDefault="00B36764" w:rsidP="00B43D2C">
            <w:pPr>
              <w:jc w:val="center"/>
              <w:rPr>
                <w:rFonts w:ascii="DecimaWE Rg" w:hAnsi="DecimaWE Rg"/>
                <w:b/>
                <w:sz w:val="24"/>
                <w:lang w:eastAsia="de-DE"/>
              </w:rPr>
            </w:pPr>
            <w:r w:rsidRPr="00AA0A4A">
              <w:rPr>
                <w:rFonts w:ascii="DecimaWE Rg" w:hAnsi="DecimaWE Rg"/>
                <w:b/>
                <w:sz w:val="24"/>
                <w:lang w:eastAsia="de-DE"/>
              </w:rPr>
              <w:t>Unità di misura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B36764" w:rsidRPr="00AA0A4A" w:rsidRDefault="00B36764" w:rsidP="00B43D2C">
            <w:pPr>
              <w:jc w:val="center"/>
              <w:rPr>
                <w:rFonts w:ascii="DecimaWE Rg" w:hAnsi="DecimaWE Rg"/>
                <w:b/>
                <w:sz w:val="24"/>
                <w:lang w:eastAsia="de-DE"/>
              </w:rPr>
            </w:pPr>
            <w:r w:rsidRPr="00AA0A4A">
              <w:rPr>
                <w:rFonts w:ascii="DecimaWE Rg" w:hAnsi="DecimaWE Rg"/>
                <w:b/>
                <w:sz w:val="24"/>
                <w:lang w:eastAsia="de-DE"/>
              </w:rPr>
              <w:t>Valore</w:t>
            </w:r>
          </w:p>
        </w:tc>
      </w:tr>
      <w:tr w:rsidR="00B36764" w:rsidRPr="00490360" w:rsidTr="00B43D2C">
        <w:tc>
          <w:tcPr>
            <w:tcW w:w="5670" w:type="dxa"/>
            <w:vAlign w:val="center"/>
          </w:tcPr>
          <w:p w:rsidR="00B36764" w:rsidRPr="00490360" w:rsidRDefault="00B36764" w:rsidP="00DA014B">
            <w:pPr>
              <w:pStyle w:val="Default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(</w:t>
            </w:r>
            <w:r w:rsidR="00DA014B"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2.1</w:t>
            </w:r>
            <w:r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 xml:space="preserve">) </w:t>
            </w:r>
            <w:r w:rsidR="000D7CA7" w:rsidRPr="000D7CA7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Variazione del volume della produzione</w:t>
            </w:r>
          </w:p>
        </w:tc>
        <w:tc>
          <w:tcPr>
            <w:tcW w:w="1985" w:type="dxa"/>
            <w:vAlign w:val="center"/>
          </w:tcPr>
          <w:p w:rsidR="00B36764" w:rsidRPr="00490360" w:rsidRDefault="000D7CA7" w:rsidP="00B43D2C">
            <w:pPr>
              <w:pStyle w:val="Default"/>
              <w:jc w:val="center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0D7CA7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Tonnellate</w:t>
            </w:r>
          </w:p>
        </w:tc>
        <w:tc>
          <w:tcPr>
            <w:tcW w:w="1984" w:type="dxa"/>
            <w:vAlign w:val="center"/>
          </w:tcPr>
          <w:p w:rsidR="00B36764" w:rsidRPr="00490360" w:rsidRDefault="00B36764" w:rsidP="00EE4F17">
            <w:pPr>
              <w:jc w:val="center"/>
              <w:rPr>
                <w:rFonts w:ascii="DecimaWE Rg" w:hAnsi="DecimaWE Rg"/>
                <w:lang w:eastAsia="de-DE"/>
              </w:rPr>
            </w:pPr>
          </w:p>
        </w:tc>
      </w:tr>
      <w:tr w:rsidR="00B36764" w:rsidRPr="00490360" w:rsidTr="00B43D2C">
        <w:tc>
          <w:tcPr>
            <w:tcW w:w="5670" w:type="dxa"/>
            <w:vAlign w:val="center"/>
          </w:tcPr>
          <w:p w:rsidR="00B36764" w:rsidRPr="00490360" w:rsidRDefault="00DA014B" w:rsidP="00B43D2C">
            <w:pPr>
              <w:pStyle w:val="Default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(2.2</w:t>
            </w:r>
            <w:r w:rsidR="00B36764"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 xml:space="preserve">) </w:t>
            </w:r>
            <w:r w:rsidR="000D7CA7" w:rsidRPr="000D7CA7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Variazione del valore  della produzione</w:t>
            </w:r>
          </w:p>
        </w:tc>
        <w:tc>
          <w:tcPr>
            <w:tcW w:w="1985" w:type="dxa"/>
            <w:vAlign w:val="center"/>
          </w:tcPr>
          <w:p w:rsidR="00B36764" w:rsidRPr="00490360" w:rsidRDefault="000D7CA7" w:rsidP="00B43D2C">
            <w:pPr>
              <w:pStyle w:val="Default"/>
              <w:jc w:val="center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0D7CA7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Migliaia di euro</w:t>
            </w:r>
          </w:p>
        </w:tc>
        <w:tc>
          <w:tcPr>
            <w:tcW w:w="1984" w:type="dxa"/>
            <w:vAlign w:val="center"/>
          </w:tcPr>
          <w:p w:rsidR="00B36764" w:rsidRPr="00490360" w:rsidRDefault="00B36764" w:rsidP="00EE4F17">
            <w:pPr>
              <w:jc w:val="center"/>
              <w:rPr>
                <w:rFonts w:ascii="DecimaWE Rg" w:hAnsi="DecimaWE Rg"/>
                <w:lang w:eastAsia="de-DE"/>
              </w:rPr>
            </w:pPr>
          </w:p>
        </w:tc>
      </w:tr>
      <w:tr w:rsidR="00B36764" w:rsidRPr="00490360" w:rsidTr="00B43D2C">
        <w:tc>
          <w:tcPr>
            <w:tcW w:w="5670" w:type="dxa"/>
            <w:vAlign w:val="center"/>
          </w:tcPr>
          <w:p w:rsidR="00B36764" w:rsidRPr="00490360" w:rsidRDefault="00B36764" w:rsidP="00DA014B">
            <w:pPr>
              <w:pStyle w:val="Default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(</w:t>
            </w:r>
            <w:r w:rsidR="00DA014B"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2.4</w:t>
            </w:r>
            <w:r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 xml:space="preserve">) </w:t>
            </w:r>
            <w:r w:rsidR="000D7CA7" w:rsidRPr="000D7CA7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Variazione del volume della produzione dell'acquacoltura biologica</w:t>
            </w:r>
          </w:p>
        </w:tc>
        <w:tc>
          <w:tcPr>
            <w:tcW w:w="1985" w:type="dxa"/>
            <w:vAlign w:val="center"/>
          </w:tcPr>
          <w:p w:rsidR="00B36764" w:rsidRPr="00490360" w:rsidRDefault="000D7CA7" w:rsidP="00B43D2C">
            <w:pPr>
              <w:pStyle w:val="Default"/>
              <w:jc w:val="center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0D7CA7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Tonnellate</w:t>
            </w:r>
          </w:p>
        </w:tc>
        <w:tc>
          <w:tcPr>
            <w:tcW w:w="1984" w:type="dxa"/>
            <w:vAlign w:val="center"/>
          </w:tcPr>
          <w:p w:rsidR="00B36764" w:rsidRPr="00490360" w:rsidRDefault="00B36764" w:rsidP="00EE4F17">
            <w:pPr>
              <w:jc w:val="center"/>
              <w:rPr>
                <w:rFonts w:ascii="DecimaWE Rg" w:hAnsi="DecimaWE Rg"/>
                <w:lang w:eastAsia="de-DE"/>
              </w:rPr>
            </w:pPr>
          </w:p>
        </w:tc>
      </w:tr>
      <w:tr w:rsidR="00B36764" w:rsidRPr="00490360" w:rsidTr="00B43D2C">
        <w:tc>
          <w:tcPr>
            <w:tcW w:w="5670" w:type="dxa"/>
            <w:vAlign w:val="center"/>
          </w:tcPr>
          <w:p w:rsidR="00B36764" w:rsidRPr="00490360" w:rsidRDefault="00DA014B" w:rsidP="00B43D2C">
            <w:pPr>
              <w:pStyle w:val="Default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(2.5</w:t>
            </w:r>
            <w:r w:rsidR="00B36764"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 xml:space="preserve">) </w:t>
            </w:r>
            <w:r w:rsidR="000D7CA7" w:rsidRPr="000D7CA7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Variazione del volume della produzione con sistema di ricircolo</w:t>
            </w:r>
          </w:p>
        </w:tc>
        <w:tc>
          <w:tcPr>
            <w:tcW w:w="1985" w:type="dxa"/>
            <w:vAlign w:val="center"/>
          </w:tcPr>
          <w:p w:rsidR="00B36764" w:rsidRPr="003E7048" w:rsidRDefault="00B36764" w:rsidP="00B43D2C">
            <w:pPr>
              <w:pStyle w:val="Default"/>
              <w:jc w:val="center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Tonnellate</w:t>
            </w:r>
          </w:p>
        </w:tc>
        <w:tc>
          <w:tcPr>
            <w:tcW w:w="1984" w:type="dxa"/>
            <w:vAlign w:val="center"/>
          </w:tcPr>
          <w:p w:rsidR="00B36764" w:rsidRPr="003E7048" w:rsidRDefault="00B36764" w:rsidP="00EE4F17">
            <w:pPr>
              <w:jc w:val="center"/>
              <w:rPr>
                <w:rFonts w:ascii="DecimaWE Rg" w:hAnsi="DecimaWE Rg"/>
                <w:lang w:eastAsia="de-DE"/>
              </w:rPr>
            </w:pPr>
          </w:p>
        </w:tc>
      </w:tr>
      <w:tr w:rsidR="000D7CA7" w:rsidRPr="00490360" w:rsidTr="00B43D2C">
        <w:tc>
          <w:tcPr>
            <w:tcW w:w="5670" w:type="dxa"/>
            <w:vAlign w:val="center"/>
          </w:tcPr>
          <w:p w:rsidR="000D7CA7" w:rsidRPr="00490360" w:rsidRDefault="00DA014B" w:rsidP="00B43D2C">
            <w:pPr>
              <w:pStyle w:val="Default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 xml:space="preserve">(2.6) </w:t>
            </w:r>
            <w:r w:rsidR="000D7CA7" w:rsidRPr="000D7CA7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Variazione del volume della produzione acquicola certificata nell'ambito di sistemi di sostenibilità volontaria</w:t>
            </w:r>
          </w:p>
        </w:tc>
        <w:tc>
          <w:tcPr>
            <w:tcW w:w="1985" w:type="dxa"/>
            <w:vAlign w:val="center"/>
          </w:tcPr>
          <w:p w:rsidR="000D7CA7" w:rsidRPr="00490360" w:rsidRDefault="000D7CA7" w:rsidP="00B43D2C">
            <w:pPr>
              <w:pStyle w:val="Default"/>
              <w:jc w:val="center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0D7CA7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Tonnellate</w:t>
            </w:r>
          </w:p>
        </w:tc>
        <w:tc>
          <w:tcPr>
            <w:tcW w:w="1984" w:type="dxa"/>
            <w:vAlign w:val="center"/>
          </w:tcPr>
          <w:p w:rsidR="000D7CA7" w:rsidRPr="003E7048" w:rsidRDefault="000D7CA7" w:rsidP="00EE4F17">
            <w:pPr>
              <w:jc w:val="center"/>
              <w:rPr>
                <w:rFonts w:ascii="DecimaWE Rg" w:hAnsi="DecimaWE Rg"/>
                <w:lang w:eastAsia="de-DE"/>
              </w:rPr>
            </w:pPr>
          </w:p>
        </w:tc>
      </w:tr>
      <w:tr w:rsidR="000D7CA7" w:rsidRPr="00490360" w:rsidTr="001048EC">
        <w:tc>
          <w:tcPr>
            <w:tcW w:w="5670" w:type="dxa"/>
            <w:vAlign w:val="center"/>
          </w:tcPr>
          <w:p w:rsidR="000D7CA7" w:rsidRPr="00490360" w:rsidRDefault="00DA014B" w:rsidP="000D7CA7">
            <w:pPr>
              <w:pStyle w:val="Default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 xml:space="preserve">(2.7) </w:t>
            </w:r>
            <w:r w:rsidR="000D7CA7" w:rsidRPr="000D7CA7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Imprese acquicole che prestano servizi ambientali</w:t>
            </w:r>
          </w:p>
        </w:tc>
        <w:tc>
          <w:tcPr>
            <w:tcW w:w="1985" w:type="dxa"/>
            <w:vAlign w:val="bottom"/>
          </w:tcPr>
          <w:p w:rsidR="000D7CA7" w:rsidRPr="000D7CA7" w:rsidRDefault="000D7CA7" w:rsidP="00BC2543">
            <w:pPr>
              <w:jc w:val="center"/>
              <w:rPr>
                <w:rFonts w:ascii="DecimaWE Rg" w:hAnsi="DecimaWE Rg"/>
                <w:lang w:eastAsia="de-DE"/>
              </w:rPr>
            </w:pPr>
            <w:r w:rsidRPr="000D7CA7">
              <w:rPr>
                <w:rFonts w:ascii="DecimaWE Rg" w:hAnsi="DecimaWE Rg"/>
                <w:lang w:eastAsia="de-DE"/>
              </w:rPr>
              <w:t>NUM</w:t>
            </w:r>
          </w:p>
        </w:tc>
        <w:tc>
          <w:tcPr>
            <w:tcW w:w="1984" w:type="dxa"/>
            <w:vAlign w:val="center"/>
          </w:tcPr>
          <w:p w:rsidR="000D7CA7" w:rsidRPr="003E7048" w:rsidRDefault="00EE4F17" w:rsidP="00EE4F17">
            <w:pPr>
              <w:jc w:val="center"/>
              <w:rPr>
                <w:rFonts w:ascii="DecimaWE Rg" w:hAnsi="DecimaWE Rg"/>
                <w:lang w:eastAsia="de-DE"/>
              </w:rPr>
            </w:pPr>
            <w:r>
              <w:rPr>
                <w:rFonts w:ascii="DecimaWE Rg" w:hAnsi="DecimaWE Rg"/>
                <w:lang w:eastAsia="de-DE"/>
              </w:rPr>
              <w:t>1</w:t>
            </w:r>
          </w:p>
        </w:tc>
      </w:tr>
    </w:tbl>
    <w:p w:rsidR="00B36764" w:rsidRDefault="00B36764" w:rsidP="00CF423A">
      <w:pPr>
        <w:rPr>
          <w:lang w:eastAsia="de-DE"/>
        </w:rPr>
      </w:pPr>
    </w:p>
    <w:p w:rsidR="000D7CA7" w:rsidRPr="00CF423A" w:rsidRDefault="000D7CA7" w:rsidP="00CF423A">
      <w:pPr>
        <w:rPr>
          <w:lang w:eastAsia="de-DE"/>
        </w:rPr>
      </w:pPr>
    </w:p>
    <w:p w:rsidR="00CD077A" w:rsidRDefault="00CD077A" w:rsidP="00F26AC6">
      <w:pPr>
        <w:rPr>
          <w:lang w:eastAsia="de-DE"/>
        </w:rPr>
      </w:pPr>
    </w:p>
    <w:p w:rsidR="00F26AC6" w:rsidRDefault="00645DE7" w:rsidP="00F26AC6">
      <w:pPr>
        <w:rPr>
          <w:lang w:eastAsia="de-DE"/>
        </w:rPr>
      </w:pPr>
      <w:r>
        <w:rPr>
          <w:lang w:eastAsia="de-DE"/>
        </w:rPr>
        <w:t>__________________, lì __/__/____</w:t>
      </w:r>
    </w:p>
    <w:p w:rsidR="00645DE7" w:rsidRDefault="00645DE7" w:rsidP="00F26AC6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Firma e timbro</w:t>
      </w:r>
    </w:p>
    <w:p w:rsidR="00645DE7" w:rsidRPr="00F26AC6" w:rsidRDefault="00645DE7" w:rsidP="00F26AC6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_____________________________</w:t>
      </w:r>
    </w:p>
    <w:sectPr w:rsidR="00645DE7" w:rsidRPr="00F26AC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0A4" w:rsidRDefault="004650A4" w:rsidP="00C257F8">
      <w:pPr>
        <w:spacing w:after="0" w:line="240" w:lineRule="auto"/>
      </w:pPr>
      <w:r>
        <w:separator/>
      </w:r>
    </w:p>
  </w:endnote>
  <w:endnote w:type="continuationSeparator" w:id="0">
    <w:p w:rsidR="004650A4" w:rsidRDefault="004650A4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06830" w:rsidRPr="0068185A" w:rsidRDefault="00606830" w:rsidP="00606830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0D284E" w:rsidRPr="000D284E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54, par. 1, lett. a) </w:t>
            </w: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C116E5" w:rsidRPr="00C116E5" w:rsidRDefault="00C116E5" w:rsidP="00606830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A557E7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A557E7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0A4" w:rsidRDefault="004650A4" w:rsidP="00C257F8">
      <w:pPr>
        <w:spacing w:after="0" w:line="240" w:lineRule="auto"/>
      </w:pPr>
      <w:r>
        <w:separator/>
      </w:r>
    </w:p>
  </w:footnote>
  <w:footnote w:type="continuationSeparator" w:id="0">
    <w:p w:rsidR="004650A4" w:rsidRDefault="004650A4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7B0" w:rsidRDefault="003277B0" w:rsidP="003277B0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2FD1F958" wp14:editId="25576BDA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25D15D98" wp14:editId="6C004A10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77B0" w:rsidRDefault="003277B0" w:rsidP="003277B0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</w:p>
  <w:p w:rsidR="003277B0" w:rsidRDefault="003277B0" w:rsidP="003277B0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</w:p>
  <w:p w:rsidR="007A262A" w:rsidRPr="007F659D" w:rsidRDefault="00ED1AFC" w:rsidP="003277B0">
    <w:pPr>
      <w:pStyle w:val="Intestazione"/>
      <w:tabs>
        <w:tab w:val="clear" w:pos="9638"/>
      </w:tabs>
      <w:spacing w:before="120" w:after="6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Modulo</w:t>
    </w:r>
    <w:r w:rsidR="00A42A89">
      <w:rPr>
        <w:rStyle w:val="info-label"/>
        <w:rFonts w:ascii="DecimaWE Rg" w:hAnsi="DecimaWE Rg"/>
        <w:b/>
        <w:color w:val="1F497D" w:themeColor="text2"/>
      </w:rPr>
      <w:t xml:space="preserve"> 07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B40F7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C4995"/>
    <w:multiLevelType w:val="hybridMultilevel"/>
    <w:tmpl w:val="2996E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13"/>
  </w:num>
  <w:num w:numId="5">
    <w:abstractNumId w:val="8"/>
  </w:num>
  <w:num w:numId="6">
    <w:abstractNumId w:val="16"/>
  </w:num>
  <w:num w:numId="7">
    <w:abstractNumId w:val="10"/>
  </w:num>
  <w:num w:numId="8">
    <w:abstractNumId w:val="17"/>
  </w:num>
  <w:num w:numId="9">
    <w:abstractNumId w:val="5"/>
  </w:num>
  <w:num w:numId="10">
    <w:abstractNumId w:val="2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  <w:num w:numId="15">
    <w:abstractNumId w:val="14"/>
  </w:num>
  <w:num w:numId="16">
    <w:abstractNumId w:val="9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1B7"/>
    <w:rsid w:val="00011B51"/>
    <w:rsid w:val="000122B9"/>
    <w:rsid w:val="000172E4"/>
    <w:rsid w:val="0001743D"/>
    <w:rsid w:val="000243F7"/>
    <w:rsid w:val="00027151"/>
    <w:rsid w:val="00037B83"/>
    <w:rsid w:val="00041FF5"/>
    <w:rsid w:val="0005289E"/>
    <w:rsid w:val="00053293"/>
    <w:rsid w:val="0005331B"/>
    <w:rsid w:val="0006178E"/>
    <w:rsid w:val="00061B98"/>
    <w:rsid w:val="00063997"/>
    <w:rsid w:val="000745B8"/>
    <w:rsid w:val="00075FD6"/>
    <w:rsid w:val="000762E2"/>
    <w:rsid w:val="00080B08"/>
    <w:rsid w:val="00082896"/>
    <w:rsid w:val="00092ABC"/>
    <w:rsid w:val="00096807"/>
    <w:rsid w:val="000A4970"/>
    <w:rsid w:val="000B6B26"/>
    <w:rsid w:val="000C0EE9"/>
    <w:rsid w:val="000C3F5E"/>
    <w:rsid w:val="000C40E7"/>
    <w:rsid w:val="000D0668"/>
    <w:rsid w:val="000D1080"/>
    <w:rsid w:val="000D284E"/>
    <w:rsid w:val="000D7CA7"/>
    <w:rsid w:val="000E5202"/>
    <w:rsid w:val="001029D2"/>
    <w:rsid w:val="001030B1"/>
    <w:rsid w:val="00104084"/>
    <w:rsid w:val="00104723"/>
    <w:rsid w:val="00104ED8"/>
    <w:rsid w:val="001132FC"/>
    <w:rsid w:val="00114C81"/>
    <w:rsid w:val="00124CE7"/>
    <w:rsid w:val="00133CFF"/>
    <w:rsid w:val="001470FE"/>
    <w:rsid w:val="00154C79"/>
    <w:rsid w:val="001623D7"/>
    <w:rsid w:val="001668ED"/>
    <w:rsid w:val="001700E1"/>
    <w:rsid w:val="0017558A"/>
    <w:rsid w:val="00176A51"/>
    <w:rsid w:val="00186AB4"/>
    <w:rsid w:val="001937FB"/>
    <w:rsid w:val="0019449A"/>
    <w:rsid w:val="001A2106"/>
    <w:rsid w:val="001A3995"/>
    <w:rsid w:val="001A3CA1"/>
    <w:rsid w:val="001A569A"/>
    <w:rsid w:val="001B51AB"/>
    <w:rsid w:val="001C1919"/>
    <w:rsid w:val="001C2A35"/>
    <w:rsid w:val="001C329F"/>
    <w:rsid w:val="001D004B"/>
    <w:rsid w:val="001D0291"/>
    <w:rsid w:val="001D0D74"/>
    <w:rsid w:val="001D3298"/>
    <w:rsid w:val="001E0AA1"/>
    <w:rsid w:val="001E1C25"/>
    <w:rsid w:val="001E6E7B"/>
    <w:rsid w:val="00205C19"/>
    <w:rsid w:val="00206772"/>
    <w:rsid w:val="00212B5B"/>
    <w:rsid w:val="002231DA"/>
    <w:rsid w:val="00223215"/>
    <w:rsid w:val="00240C06"/>
    <w:rsid w:val="00246ED7"/>
    <w:rsid w:val="00257867"/>
    <w:rsid w:val="00260FC2"/>
    <w:rsid w:val="00281CC0"/>
    <w:rsid w:val="00283D2E"/>
    <w:rsid w:val="00287571"/>
    <w:rsid w:val="0029076A"/>
    <w:rsid w:val="00292E70"/>
    <w:rsid w:val="002A3E03"/>
    <w:rsid w:val="002B053A"/>
    <w:rsid w:val="002B0BF9"/>
    <w:rsid w:val="002D6218"/>
    <w:rsid w:val="002F2CA7"/>
    <w:rsid w:val="002F462F"/>
    <w:rsid w:val="00301B7B"/>
    <w:rsid w:val="00306AC1"/>
    <w:rsid w:val="00325A0D"/>
    <w:rsid w:val="0032632C"/>
    <w:rsid w:val="003277B0"/>
    <w:rsid w:val="0033112B"/>
    <w:rsid w:val="00352950"/>
    <w:rsid w:val="0036378D"/>
    <w:rsid w:val="00365E0E"/>
    <w:rsid w:val="0037316B"/>
    <w:rsid w:val="003808A2"/>
    <w:rsid w:val="00387FAB"/>
    <w:rsid w:val="003A0791"/>
    <w:rsid w:val="003A2624"/>
    <w:rsid w:val="003B6CD3"/>
    <w:rsid w:val="003C53D6"/>
    <w:rsid w:val="003D0D20"/>
    <w:rsid w:val="003D6F5C"/>
    <w:rsid w:val="003E2971"/>
    <w:rsid w:val="003E7048"/>
    <w:rsid w:val="003F1805"/>
    <w:rsid w:val="0042058E"/>
    <w:rsid w:val="0042059E"/>
    <w:rsid w:val="0042315D"/>
    <w:rsid w:val="004255D3"/>
    <w:rsid w:val="00436842"/>
    <w:rsid w:val="00450AC5"/>
    <w:rsid w:val="00450ECC"/>
    <w:rsid w:val="004650A4"/>
    <w:rsid w:val="00471053"/>
    <w:rsid w:val="0047174D"/>
    <w:rsid w:val="00490360"/>
    <w:rsid w:val="00497FA7"/>
    <w:rsid w:val="004A138F"/>
    <w:rsid w:val="004A7B33"/>
    <w:rsid w:val="004B1E3D"/>
    <w:rsid w:val="004D7230"/>
    <w:rsid w:val="004F03A0"/>
    <w:rsid w:val="004F2317"/>
    <w:rsid w:val="00500430"/>
    <w:rsid w:val="0050722C"/>
    <w:rsid w:val="00540B39"/>
    <w:rsid w:val="00552A92"/>
    <w:rsid w:val="0057062D"/>
    <w:rsid w:val="00590CBD"/>
    <w:rsid w:val="005947DE"/>
    <w:rsid w:val="00595D8A"/>
    <w:rsid w:val="005A2D91"/>
    <w:rsid w:val="005A3A13"/>
    <w:rsid w:val="005A7509"/>
    <w:rsid w:val="005B0E3C"/>
    <w:rsid w:val="005B4A0D"/>
    <w:rsid w:val="005C6340"/>
    <w:rsid w:val="005C67A7"/>
    <w:rsid w:val="005F4B19"/>
    <w:rsid w:val="00603C70"/>
    <w:rsid w:val="00606830"/>
    <w:rsid w:val="00631F25"/>
    <w:rsid w:val="00642E8C"/>
    <w:rsid w:val="00645DE7"/>
    <w:rsid w:val="006628E5"/>
    <w:rsid w:val="00664369"/>
    <w:rsid w:val="00676419"/>
    <w:rsid w:val="0069262F"/>
    <w:rsid w:val="00696310"/>
    <w:rsid w:val="006A2C7F"/>
    <w:rsid w:val="006B145B"/>
    <w:rsid w:val="006B2B95"/>
    <w:rsid w:val="006B673F"/>
    <w:rsid w:val="006C2962"/>
    <w:rsid w:val="006C7120"/>
    <w:rsid w:val="006F0140"/>
    <w:rsid w:val="006F17D4"/>
    <w:rsid w:val="006F7A26"/>
    <w:rsid w:val="00701D7A"/>
    <w:rsid w:val="007149CD"/>
    <w:rsid w:val="007237B7"/>
    <w:rsid w:val="00725CEB"/>
    <w:rsid w:val="00725DE5"/>
    <w:rsid w:val="00730D78"/>
    <w:rsid w:val="007438D0"/>
    <w:rsid w:val="00763DFF"/>
    <w:rsid w:val="00781B12"/>
    <w:rsid w:val="0078462E"/>
    <w:rsid w:val="007A262A"/>
    <w:rsid w:val="007B077B"/>
    <w:rsid w:val="007B17A3"/>
    <w:rsid w:val="007E02AD"/>
    <w:rsid w:val="007F2A1F"/>
    <w:rsid w:val="007F659D"/>
    <w:rsid w:val="00803C2D"/>
    <w:rsid w:val="00807BF9"/>
    <w:rsid w:val="00810BB0"/>
    <w:rsid w:val="00812EDB"/>
    <w:rsid w:val="00813E9D"/>
    <w:rsid w:val="00815C5D"/>
    <w:rsid w:val="008162FA"/>
    <w:rsid w:val="00852E3A"/>
    <w:rsid w:val="00873F0B"/>
    <w:rsid w:val="008750F3"/>
    <w:rsid w:val="00876179"/>
    <w:rsid w:val="00881A14"/>
    <w:rsid w:val="008820EB"/>
    <w:rsid w:val="00883B75"/>
    <w:rsid w:val="008954BE"/>
    <w:rsid w:val="008A5661"/>
    <w:rsid w:val="008B0138"/>
    <w:rsid w:val="008C4389"/>
    <w:rsid w:val="008F3273"/>
    <w:rsid w:val="008F5B2A"/>
    <w:rsid w:val="008F6E5C"/>
    <w:rsid w:val="00904F97"/>
    <w:rsid w:val="00906409"/>
    <w:rsid w:val="00921FC7"/>
    <w:rsid w:val="009524EA"/>
    <w:rsid w:val="0095345D"/>
    <w:rsid w:val="00955755"/>
    <w:rsid w:val="00956D75"/>
    <w:rsid w:val="009662C6"/>
    <w:rsid w:val="00973DA8"/>
    <w:rsid w:val="00976082"/>
    <w:rsid w:val="00981BE9"/>
    <w:rsid w:val="00982901"/>
    <w:rsid w:val="00986CC8"/>
    <w:rsid w:val="009A24D1"/>
    <w:rsid w:val="009C119A"/>
    <w:rsid w:val="009D7C71"/>
    <w:rsid w:val="009F241C"/>
    <w:rsid w:val="009F7107"/>
    <w:rsid w:val="00A007D4"/>
    <w:rsid w:val="00A0121A"/>
    <w:rsid w:val="00A041D1"/>
    <w:rsid w:val="00A0482B"/>
    <w:rsid w:val="00A0638D"/>
    <w:rsid w:val="00A22E51"/>
    <w:rsid w:val="00A26952"/>
    <w:rsid w:val="00A42A89"/>
    <w:rsid w:val="00A541AE"/>
    <w:rsid w:val="00A557E7"/>
    <w:rsid w:val="00A57D12"/>
    <w:rsid w:val="00A71600"/>
    <w:rsid w:val="00A816C8"/>
    <w:rsid w:val="00A874AC"/>
    <w:rsid w:val="00A90909"/>
    <w:rsid w:val="00A96EA9"/>
    <w:rsid w:val="00AA0A4A"/>
    <w:rsid w:val="00AB1B0A"/>
    <w:rsid w:val="00AC7A39"/>
    <w:rsid w:val="00AE0849"/>
    <w:rsid w:val="00AE48DE"/>
    <w:rsid w:val="00AF16D5"/>
    <w:rsid w:val="00AF3B71"/>
    <w:rsid w:val="00AF7207"/>
    <w:rsid w:val="00B01BE8"/>
    <w:rsid w:val="00B02C26"/>
    <w:rsid w:val="00B12ADE"/>
    <w:rsid w:val="00B12F50"/>
    <w:rsid w:val="00B21F65"/>
    <w:rsid w:val="00B33796"/>
    <w:rsid w:val="00B34BF1"/>
    <w:rsid w:val="00B36764"/>
    <w:rsid w:val="00B41599"/>
    <w:rsid w:val="00B42C49"/>
    <w:rsid w:val="00B64D73"/>
    <w:rsid w:val="00B665DB"/>
    <w:rsid w:val="00B67088"/>
    <w:rsid w:val="00B705B7"/>
    <w:rsid w:val="00B943B5"/>
    <w:rsid w:val="00BA07DD"/>
    <w:rsid w:val="00BC2543"/>
    <w:rsid w:val="00BE1FEB"/>
    <w:rsid w:val="00BE6C66"/>
    <w:rsid w:val="00BE71C6"/>
    <w:rsid w:val="00BF3F84"/>
    <w:rsid w:val="00C05ECE"/>
    <w:rsid w:val="00C116E5"/>
    <w:rsid w:val="00C12844"/>
    <w:rsid w:val="00C17DF5"/>
    <w:rsid w:val="00C257F8"/>
    <w:rsid w:val="00C26DFA"/>
    <w:rsid w:val="00C275B0"/>
    <w:rsid w:val="00C318DC"/>
    <w:rsid w:val="00C81B52"/>
    <w:rsid w:val="00C8644A"/>
    <w:rsid w:val="00C947BF"/>
    <w:rsid w:val="00CA5A03"/>
    <w:rsid w:val="00CC3F96"/>
    <w:rsid w:val="00CC4E4C"/>
    <w:rsid w:val="00CD077A"/>
    <w:rsid w:val="00CD2B91"/>
    <w:rsid w:val="00CD5E56"/>
    <w:rsid w:val="00CE7416"/>
    <w:rsid w:val="00CF423A"/>
    <w:rsid w:val="00D12394"/>
    <w:rsid w:val="00D12CC4"/>
    <w:rsid w:val="00D1748E"/>
    <w:rsid w:val="00D21243"/>
    <w:rsid w:val="00D23A11"/>
    <w:rsid w:val="00D2418D"/>
    <w:rsid w:val="00D262D0"/>
    <w:rsid w:val="00D35987"/>
    <w:rsid w:val="00D42D7B"/>
    <w:rsid w:val="00D44A66"/>
    <w:rsid w:val="00D52994"/>
    <w:rsid w:val="00D62770"/>
    <w:rsid w:val="00D82066"/>
    <w:rsid w:val="00DA014B"/>
    <w:rsid w:val="00DA1055"/>
    <w:rsid w:val="00DA20B6"/>
    <w:rsid w:val="00DB472B"/>
    <w:rsid w:val="00DB794E"/>
    <w:rsid w:val="00DC0B9A"/>
    <w:rsid w:val="00DD0391"/>
    <w:rsid w:val="00DD762F"/>
    <w:rsid w:val="00DE1480"/>
    <w:rsid w:val="00DE23BC"/>
    <w:rsid w:val="00DF1C61"/>
    <w:rsid w:val="00DF4C7F"/>
    <w:rsid w:val="00DF545D"/>
    <w:rsid w:val="00DF70AE"/>
    <w:rsid w:val="00DF76BA"/>
    <w:rsid w:val="00E05986"/>
    <w:rsid w:val="00E21652"/>
    <w:rsid w:val="00E34504"/>
    <w:rsid w:val="00E41BAC"/>
    <w:rsid w:val="00E45070"/>
    <w:rsid w:val="00E53891"/>
    <w:rsid w:val="00E54E7D"/>
    <w:rsid w:val="00E73083"/>
    <w:rsid w:val="00E76D13"/>
    <w:rsid w:val="00EA4376"/>
    <w:rsid w:val="00EA63F0"/>
    <w:rsid w:val="00EC23F1"/>
    <w:rsid w:val="00ED1AFC"/>
    <w:rsid w:val="00EE387B"/>
    <w:rsid w:val="00EE4F17"/>
    <w:rsid w:val="00EE5786"/>
    <w:rsid w:val="00F04949"/>
    <w:rsid w:val="00F10469"/>
    <w:rsid w:val="00F2579B"/>
    <w:rsid w:val="00F26AC6"/>
    <w:rsid w:val="00F31F21"/>
    <w:rsid w:val="00F349B7"/>
    <w:rsid w:val="00F405F6"/>
    <w:rsid w:val="00F56132"/>
    <w:rsid w:val="00F638C9"/>
    <w:rsid w:val="00F644BC"/>
    <w:rsid w:val="00F655C5"/>
    <w:rsid w:val="00F80B74"/>
    <w:rsid w:val="00F82AD9"/>
    <w:rsid w:val="00F863CD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FF191B-0F69-4C59-BE6B-122B7487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A7B3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A7B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71519-A069-4BB6-A653-575317C7B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TLC</dc:creator>
  <cp:lastModifiedBy>Proscia Alessandra</cp:lastModifiedBy>
  <cp:revision>12</cp:revision>
  <dcterms:created xsi:type="dcterms:W3CDTF">2020-05-27T12:20:00Z</dcterms:created>
  <dcterms:modified xsi:type="dcterms:W3CDTF">2021-03-12T15:12:00Z</dcterms:modified>
</cp:coreProperties>
</file>