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2A" w:rsidRDefault="0014182A" w:rsidP="0014182A">
      <w:r>
        <w:t>14. Ai fini di dare attuazione all’articolo 4 bis del decreto-legge 14 ottobre 2019, n. 111, convertito, con</w:t>
      </w:r>
    </w:p>
    <w:p w:rsidR="0014182A" w:rsidRDefault="0014182A" w:rsidP="0014182A">
      <w:r>
        <w:t>modificazioni, dalla legge 12 dicembre 2019, n. 141, recante misure urgenti per il rispetto degli obblighi</w:t>
      </w:r>
    </w:p>
    <w:p w:rsidR="0014182A" w:rsidRDefault="0014182A" w:rsidP="0014182A">
      <w:r>
        <w:t>previsti dalla direttiva 2008/50/CE sulla qualità dell’aria, l’Amministrazione regionale è autorizzata a</w:t>
      </w:r>
    </w:p>
    <w:p w:rsidR="0014182A" w:rsidRDefault="0014182A" w:rsidP="0014182A">
      <w:r>
        <w:t>concedere un contributo per interventi di rimboschimento attuati dalle imprese agricole e forestali.</w:t>
      </w:r>
    </w:p>
    <w:p w:rsidR="0014182A" w:rsidRDefault="0014182A" w:rsidP="0014182A">
      <w:r>
        <w:t>15. I contributi di cui al comma 14 sono concessi secondo quanto previsto dal decreto 29 settembre</w:t>
      </w:r>
    </w:p>
    <w:p w:rsidR="0014182A" w:rsidRDefault="0014182A" w:rsidP="0014182A">
      <w:r>
        <w:t>2021 del Ministro delle politiche agricole alimentari e forestali (Condizioni, criteri e modalità di ripartizione</w:t>
      </w:r>
    </w:p>
    <w:p w:rsidR="0014182A" w:rsidRDefault="0014182A" w:rsidP="0014182A">
      <w:r>
        <w:t>del Fondo per il rimboschimento e la tutela ambientale e idrogeologica delle aree interne), in</w:t>
      </w:r>
    </w:p>
    <w:p w:rsidR="0014182A" w:rsidRDefault="0014182A" w:rsidP="0014182A">
      <w:r>
        <w:t>misura pari al 100 per cento dei costi sostenuti e documentati, comprese le spese di progettazione. Non</w:t>
      </w:r>
    </w:p>
    <w:p w:rsidR="0014182A" w:rsidRDefault="0014182A" w:rsidP="0014182A">
      <w:r>
        <w:t>è considerata costo ammissibile l’imposta sul valore aggiunto (IVA), nel caso in cui il beneficiario possa</w:t>
      </w:r>
    </w:p>
    <w:p w:rsidR="0014182A" w:rsidRDefault="0014182A" w:rsidP="0014182A">
      <w:r>
        <w:t>recuperarla ai sensi della normativa vigente. Sono ammissibili a contributo le spese sostenute dopo la</w:t>
      </w:r>
    </w:p>
    <w:p w:rsidR="0014182A" w:rsidRDefault="0014182A" w:rsidP="0014182A">
      <w:r>
        <w:t>presentazione della domanda.</w:t>
      </w:r>
    </w:p>
    <w:p w:rsidR="0014182A" w:rsidRDefault="0014182A" w:rsidP="0014182A">
      <w:r>
        <w:t>16. A completamento della dotazione finanziaria derivante dall’assegnazione di fondi statali disposti</w:t>
      </w:r>
    </w:p>
    <w:p w:rsidR="0014182A" w:rsidRDefault="0014182A" w:rsidP="0014182A">
      <w:r>
        <w:t>dal decreto 29 settembre 2021 del Ministro delle politiche agricole alimentari e forestali, l’Amministrazione</w:t>
      </w:r>
    </w:p>
    <w:p w:rsidR="0014182A" w:rsidRDefault="0014182A" w:rsidP="0014182A">
      <w:r>
        <w:t>regionale è autorizzata a compartecipare agli oneri derivanti dal comma 15 nella misura del 5 per</w:t>
      </w:r>
    </w:p>
    <w:p w:rsidR="0014182A" w:rsidRDefault="0014182A" w:rsidP="0014182A">
      <w:r>
        <w:t>cento dei contributi concessi.</w:t>
      </w:r>
    </w:p>
    <w:p w:rsidR="0014182A" w:rsidRDefault="0014182A" w:rsidP="0014182A">
      <w:r>
        <w:t>17. I beneficiari dei contributi di cui al comma 14 sono le imprese agricole di cui all’articolo 2135 del</w:t>
      </w:r>
    </w:p>
    <w:p w:rsidR="0014182A" w:rsidRDefault="0014182A" w:rsidP="0014182A">
      <w:r>
        <w:t>codice civile e le imprese iscritte nell’elenco regionale delle imprese forestali di cui all’articolo 25 della</w:t>
      </w:r>
    </w:p>
    <w:p w:rsidR="0014182A" w:rsidRDefault="0014182A" w:rsidP="0014182A">
      <w:r>
        <w:t>legge regionale 23 aprile 2007 n. 9 (Norme in materia di risorse forestali).</w:t>
      </w:r>
    </w:p>
    <w:p w:rsidR="0014182A" w:rsidRDefault="0014182A" w:rsidP="0014182A">
      <w:r>
        <w:t>18. Sono ammissibili a contributo gli interventi di rimboschimento ricadenti in superfici che:</w:t>
      </w:r>
    </w:p>
    <w:p w:rsidR="0014182A" w:rsidRDefault="0014182A" w:rsidP="0014182A">
      <w:r>
        <w:t>a) rientrano nella definizione di bosco di cui all’articolo 6 della legge regionale 9/2007;</w:t>
      </w:r>
    </w:p>
    <w:p w:rsidR="0014182A" w:rsidRDefault="0014182A" w:rsidP="0014182A">
      <w:r>
        <w:t>b) ricadono in aree colpite dalla tempesta Vaia come individuate con decreto del Direttore del Servizio</w:t>
      </w:r>
    </w:p>
    <w:p w:rsidR="0014182A" w:rsidRDefault="0014182A" w:rsidP="0014182A">
      <w:r>
        <w:t>competente in materia di foreste o in aree colpite da infestazioni di bostrico;</w:t>
      </w:r>
    </w:p>
    <w:p w:rsidR="0014182A" w:rsidRDefault="0014182A" w:rsidP="0014182A">
      <w:r>
        <w:t xml:space="preserve">c) ricadono nei Comuni individuati come periferici, </w:t>
      </w:r>
      <w:proofErr w:type="spellStart"/>
      <w:r>
        <w:t>ultraperiferici</w:t>
      </w:r>
      <w:proofErr w:type="spellEnd"/>
      <w:r>
        <w:t xml:space="preserve"> e intermedi nella mappatura delle</w:t>
      </w:r>
    </w:p>
    <w:p w:rsidR="0014182A" w:rsidRDefault="0014182A" w:rsidP="0014182A">
      <w:r>
        <w:t>aree interne 2021-2027 oggetto di informativa al Comitato Interministeriale per la programmazione</w:t>
      </w:r>
    </w:p>
    <w:p w:rsidR="0014182A" w:rsidRDefault="0014182A" w:rsidP="0014182A">
      <w:r>
        <w:t>economica e lo sviluppo sostenibile (CIPESS) nella seduta del 15 febbraio 2022, pubblicato sul sito del</w:t>
      </w:r>
    </w:p>
    <w:p w:rsidR="0014182A" w:rsidRDefault="0014182A" w:rsidP="0014182A">
      <w:r>
        <w:t>Dipartimento per le politiche di coesione della Presidenza del Consiglio dei Ministri;</w:t>
      </w:r>
    </w:p>
    <w:p w:rsidR="0014182A" w:rsidRDefault="0014182A" w:rsidP="0014182A">
      <w:r>
        <w:t>d) hanno una superficie minima di un ettaro, anche non accorpato.</w:t>
      </w:r>
    </w:p>
    <w:p w:rsidR="0014182A" w:rsidRDefault="0014182A" w:rsidP="0014182A">
      <w:r>
        <w:t xml:space="preserve">10 bollettino ufficiale della regione autonoma </w:t>
      </w:r>
      <w:proofErr w:type="spellStart"/>
      <w:r>
        <w:t>friuli</w:t>
      </w:r>
      <w:proofErr w:type="spellEnd"/>
      <w:r>
        <w:t xml:space="preserve"> </w:t>
      </w:r>
      <w:proofErr w:type="spellStart"/>
      <w:r>
        <w:t>venezia</w:t>
      </w:r>
      <w:proofErr w:type="spellEnd"/>
      <w:r>
        <w:t xml:space="preserve"> giulia 8 agosto 2022 so25</w:t>
      </w:r>
    </w:p>
    <w:p w:rsidR="0014182A" w:rsidRDefault="0014182A" w:rsidP="0014182A">
      <w:r>
        <w:t>19. I contributi sono concessi con il procedimento valutativo a graduatoria, ai sensi dell’articolo 36 della</w:t>
      </w:r>
    </w:p>
    <w:p w:rsidR="0014182A" w:rsidRDefault="0014182A" w:rsidP="0014182A">
      <w:r>
        <w:t>legge regionale 20 marzo 2000, n. 7 (Testo unico delle norme in materia di procedimento amministrativo</w:t>
      </w:r>
    </w:p>
    <w:p w:rsidR="0014182A" w:rsidRDefault="0014182A" w:rsidP="0014182A">
      <w:r>
        <w:t>e di diritto di accesso), secondo le condizioni e i limiti previsti dal regolamento (UE) n. 1407/2013 della</w:t>
      </w:r>
    </w:p>
    <w:p w:rsidR="0014182A" w:rsidRDefault="0014182A" w:rsidP="0014182A">
      <w:r>
        <w:lastRenderedPageBreak/>
        <w:t>Commissione, del 18 dicembre 2013, relativo all’applicazione degli articoli 107 e 108 del trattato sul funzionamento</w:t>
      </w:r>
    </w:p>
    <w:p w:rsidR="0014182A" w:rsidRDefault="0014182A" w:rsidP="0014182A">
      <w:r>
        <w:t xml:space="preserve">dell’Unione europea agli aiuti “de </w:t>
      </w:r>
      <w:proofErr w:type="spellStart"/>
      <w:r>
        <w:t>minimis</w:t>
      </w:r>
      <w:proofErr w:type="spellEnd"/>
      <w:r>
        <w:t>”, pubblicato nella Gazzetta ufficiale dell’Unione</w:t>
      </w:r>
    </w:p>
    <w:p w:rsidR="0014182A" w:rsidRDefault="0014182A" w:rsidP="0014182A">
      <w:r>
        <w:t>Europea L 352 del 24 dicembre 2013.</w:t>
      </w:r>
    </w:p>
    <w:p w:rsidR="0014182A" w:rsidRDefault="0014182A" w:rsidP="0014182A">
      <w:r>
        <w:t>20. Ai fini della formazione della graduatoria, alle domande di contributo vengono assegnati i seguenti</w:t>
      </w:r>
    </w:p>
    <w:p w:rsidR="0014182A" w:rsidRDefault="0014182A" w:rsidP="0014182A">
      <w:r>
        <w:t>punteggi sulla base dei relativi criteri:</w:t>
      </w:r>
    </w:p>
    <w:p w:rsidR="0014182A" w:rsidRDefault="0014182A" w:rsidP="0014182A">
      <w:r>
        <w:t>a) interventi eseguiti da imprese aventi sede operativa nei Comuni classificati totalmente montani ai</w:t>
      </w:r>
    </w:p>
    <w:p w:rsidR="0014182A" w:rsidRDefault="0014182A" w:rsidP="0014182A">
      <w:r>
        <w:t>sensi dell’articolo 2 della legge regionale 20 dicembre 2002, n. 33 (Istituzione dei Comprensori montani</w:t>
      </w:r>
    </w:p>
    <w:p w:rsidR="0014182A" w:rsidRDefault="0014182A" w:rsidP="0014182A">
      <w:r>
        <w:t>del Friuli Venezia Giulia): PUNTI 1;</w:t>
      </w:r>
    </w:p>
    <w:p w:rsidR="0014182A" w:rsidRDefault="0014182A" w:rsidP="0014182A">
      <w:r>
        <w:t>b) interventi effettuati da imprenditori agricoli e imprenditori forestali di età inferiore ai 40 anni compiuti</w:t>
      </w:r>
    </w:p>
    <w:p w:rsidR="0014182A" w:rsidRDefault="0014182A" w:rsidP="0014182A">
      <w:r>
        <w:t>alla data del termine finale di presentazione delle domande: PUNTI 2;</w:t>
      </w:r>
    </w:p>
    <w:p w:rsidR="0014182A" w:rsidRDefault="0014182A" w:rsidP="0014182A">
      <w:r>
        <w:t>c) interventi ricadenti nelle aree definite come boschi di protezione ai sensi dell’articolo 3, comma 2,</w:t>
      </w:r>
    </w:p>
    <w:p w:rsidR="0014182A" w:rsidRDefault="0014182A" w:rsidP="0014182A">
      <w:r>
        <w:t>lettera r), del decreto legislativo 3 aprile 2018, n. 34 (Testo unico in materia di foreste e filiere forestali):</w:t>
      </w:r>
    </w:p>
    <w:p w:rsidR="0014182A" w:rsidRDefault="0014182A" w:rsidP="0014182A">
      <w:r>
        <w:t>PUNTI 3;</w:t>
      </w:r>
    </w:p>
    <w:p w:rsidR="0014182A" w:rsidRDefault="0014182A" w:rsidP="0014182A">
      <w:r>
        <w:t>d) interventi che ricadono in aree dotate di strumenti di pianificazione forestale già in vigore: PUNTI 4;</w:t>
      </w:r>
    </w:p>
    <w:p w:rsidR="0014182A" w:rsidRDefault="0014182A" w:rsidP="0014182A">
      <w:r>
        <w:t>e) interventi eseguiti da imprese in possesso della certificazione di catena di custodia quali PEFC (</w:t>
      </w:r>
      <w:proofErr w:type="spellStart"/>
      <w:r>
        <w:t>Programme</w:t>
      </w:r>
      <w:proofErr w:type="spellEnd"/>
    </w:p>
    <w:p w:rsidR="0014182A" w:rsidRDefault="0014182A" w:rsidP="0014182A">
      <w:r>
        <w:t xml:space="preserve">for </w:t>
      </w:r>
      <w:proofErr w:type="spellStart"/>
      <w:r>
        <w:t>Endorsement</w:t>
      </w:r>
      <w:proofErr w:type="spellEnd"/>
      <w:r>
        <w:t xml:space="preserve"> of 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Certification</w:t>
      </w:r>
      <w:proofErr w:type="spellEnd"/>
      <w:r>
        <w:t xml:space="preserve"> </w:t>
      </w:r>
      <w:proofErr w:type="spellStart"/>
      <w:r>
        <w:t>schemes</w:t>
      </w:r>
      <w:proofErr w:type="spellEnd"/>
      <w:r>
        <w:t>) o FSC (</w:t>
      </w:r>
      <w:proofErr w:type="spellStart"/>
      <w:r>
        <w:t>Forest</w:t>
      </w:r>
      <w:proofErr w:type="spellEnd"/>
      <w:r>
        <w:t xml:space="preserve"> </w:t>
      </w:r>
      <w:proofErr w:type="spellStart"/>
      <w:r>
        <w:t>Stewardship</w:t>
      </w:r>
      <w:proofErr w:type="spellEnd"/>
      <w:r>
        <w:t xml:space="preserve"> </w:t>
      </w:r>
      <w:proofErr w:type="spellStart"/>
      <w:r>
        <w:t>Council</w:t>
      </w:r>
      <w:proofErr w:type="spellEnd"/>
      <w:r>
        <w:t>): PUNTI 5.</w:t>
      </w:r>
    </w:p>
    <w:p w:rsidR="0014182A" w:rsidRDefault="0014182A" w:rsidP="0014182A">
      <w:r>
        <w:t>21. I richiedenti presentano domanda tramite PEC all’Ispettorato forestale competente per territorio</w:t>
      </w:r>
    </w:p>
    <w:p w:rsidR="0014182A" w:rsidRDefault="0014182A" w:rsidP="0014182A">
      <w:r>
        <w:t>entro sessanta giorni dalla data di entrata in vigore della presente legge secondo il modello approvato</w:t>
      </w:r>
    </w:p>
    <w:p w:rsidR="0014182A" w:rsidRDefault="0014182A" w:rsidP="0014182A">
      <w:r>
        <w:t>con decreto del direttore del Servizio foreste e Corpo forestale e pubblicato sul sito della Regione. Alla</w:t>
      </w:r>
    </w:p>
    <w:p w:rsidR="0014182A" w:rsidRDefault="0014182A" w:rsidP="0014182A">
      <w:r>
        <w:t>domanda è allegato il progetto di rimboschimento ed il preventivo di spesa redatto da dottore agronomo</w:t>
      </w:r>
    </w:p>
    <w:p w:rsidR="0014182A" w:rsidRDefault="0014182A" w:rsidP="0014182A">
      <w:r>
        <w:t>o forestale abilitato, calcolato con riferimento alle voci di spesa del Prezzario delle forniture e dei</w:t>
      </w:r>
    </w:p>
    <w:p w:rsidR="0014182A" w:rsidRDefault="0014182A" w:rsidP="0014182A">
      <w:r>
        <w:t>lavori di arboricoltura da legno di cui al bando della misura 8.1.1 operazione 2 del P.S.R. 2014-2020 e del</w:t>
      </w:r>
    </w:p>
    <w:p w:rsidR="0014182A" w:rsidRDefault="0014182A" w:rsidP="0014182A">
      <w:r>
        <w:t>Prezzario regionale dei lavori pubblici della Regione Autonoma FVG.</w:t>
      </w:r>
    </w:p>
    <w:p w:rsidR="0014182A" w:rsidRDefault="0014182A" w:rsidP="0014182A">
      <w:r>
        <w:t>22. Entro sessanta giorni dalla scadenza del termine di cui al comma 21 per la presentazione delle</w:t>
      </w:r>
    </w:p>
    <w:p w:rsidR="0014182A" w:rsidRDefault="0014182A" w:rsidP="0014182A">
      <w:r>
        <w:t>domande, gli Ispettorati forestali inviano l’elenco delle domande ammissibili secondo l’ordine di presentazione</w:t>
      </w:r>
    </w:p>
    <w:p w:rsidR="0014182A" w:rsidRDefault="0014182A" w:rsidP="0014182A">
      <w:r>
        <w:t>con data e ora di protocollo, con i punteggi assegnati e con l’indicazione dell’entità dei contributi</w:t>
      </w:r>
    </w:p>
    <w:p w:rsidR="0014182A" w:rsidRDefault="0014182A" w:rsidP="0014182A">
      <w:r>
        <w:t>concedibili, al Servizio foreste e Corpo forestale, che predispone ed approva la graduatoria dei progetti</w:t>
      </w:r>
    </w:p>
    <w:p w:rsidR="0014182A" w:rsidRDefault="0014182A" w:rsidP="0014182A">
      <w:r>
        <w:t>ammissibili a contributo entro i trenta giorni successivi. In caso di parità di punteggio si applica l’ordine</w:t>
      </w:r>
    </w:p>
    <w:p w:rsidR="0014182A" w:rsidRDefault="0014182A" w:rsidP="0014182A">
      <w:r>
        <w:t>cronologico di presentazione.</w:t>
      </w:r>
    </w:p>
    <w:p w:rsidR="0014182A" w:rsidRDefault="0014182A" w:rsidP="0014182A">
      <w:r>
        <w:t>23. Per le finalità previste dal comma 14 si provvede a valere sullo stanziamento della Missione n. 9</w:t>
      </w:r>
    </w:p>
    <w:p w:rsidR="0014182A" w:rsidRDefault="0014182A" w:rsidP="0014182A">
      <w:r>
        <w:lastRenderedPageBreak/>
        <w:t>(Sviluppo sostenibile e tutela del territorio e dell’ambiente) - Programma n. 1 (Difesa del suolo) - Titolo</w:t>
      </w:r>
    </w:p>
    <w:p w:rsidR="0014182A" w:rsidRDefault="0014182A" w:rsidP="0014182A">
      <w:r>
        <w:t>n. 2 (Spese in conto capitale) dello stato di previsione della spesa del bilancio per gli anni 2022-2024.</w:t>
      </w:r>
    </w:p>
    <w:p w:rsidR="0014182A" w:rsidRDefault="0014182A" w:rsidP="0014182A">
      <w:r>
        <w:t>24. Per le finalità previste dai commi 14 e 16 è destinata la spesa di 5.368,42 euro per l’anno 2022, a</w:t>
      </w:r>
    </w:p>
    <w:p w:rsidR="0014182A" w:rsidRDefault="0014182A" w:rsidP="0014182A">
      <w:r>
        <w:t>valere sullo stanziamento della Missione n. 9 (Sviluppo sostenibile e tutela del territorio e dell’ambiente)</w:t>
      </w:r>
    </w:p>
    <w:p w:rsidR="0014182A" w:rsidRDefault="0014182A" w:rsidP="0014182A">
      <w:r>
        <w:t>- Programma n. 1 (Difesa del suolo) - Titolo n. 2 (Spese in conto capitale) dello stato di previsione della</w:t>
      </w:r>
    </w:p>
    <w:p w:rsidR="0014182A" w:rsidRDefault="0014182A" w:rsidP="0014182A">
      <w:r>
        <w:t>spesa del bilancio per gli anni 2022-2024 con riferimento alla corrispondente variazione prevista dalla</w:t>
      </w:r>
    </w:p>
    <w:p w:rsidR="000C4811" w:rsidRDefault="0014182A" w:rsidP="0014182A">
      <w:r>
        <w:t>Tabella C di cui al comma 73.</w:t>
      </w:r>
      <w:bookmarkStart w:id="0" w:name="_GoBack"/>
      <w:bookmarkEnd w:id="0"/>
    </w:p>
    <w:sectPr w:rsidR="000C48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82A"/>
    <w:rsid w:val="000C4811"/>
    <w:rsid w:val="00141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B5C355-0816-4F23-BD1F-F66B0DC1F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944</Words>
  <Characters>5383</Characters>
  <Application>Microsoft Office Word</Application>
  <DocSecurity>0</DocSecurity>
  <Lines>44</Lines>
  <Paragraphs>12</Paragraphs>
  <ScaleCrop>false</ScaleCrop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Bettinazzi Raffaello</dc:creator>
  <cp:keywords/>
  <dc:description/>
  <cp:lastModifiedBy>Bettinazzi Raffaello</cp:lastModifiedBy>
  <cp:revision>1</cp:revision>
  <dcterms:created xsi:type="dcterms:W3CDTF">2022-08-10T10:13:00Z</dcterms:created>
  <dcterms:modified xsi:type="dcterms:W3CDTF">2022-08-10T10:25:00Z</dcterms:modified>
</cp:coreProperties>
</file>