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B8CCA" w14:textId="0C9A75D5" w:rsidR="00820FFA" w:rsidRPr="00820FFA" w:rsidRDefault="00820FFA" w:rsidP="00820FFA">
      <w:r w:rsidRPr="00820FFA">
        <w:t xml:space="preserve">Legge regionale 6 agosto 2026, n. 9 </w:t>
      </w:r>
    </w:p>
    <w:p w14:paraId="4474E5B8" w14:textId="77777777" w:rsidR="00820FFA" w:rsidRPr="00820FFA" w:rsidRDefault="00820FFA" w:rsidP="00820FFA">
      <w:r w:rsidRPr="00820FFA">
        <w:rPr>
          <w:b/>
          <w:bCs/>
        </w:rPr>
        <w:t>Assestamento del bilancio per gli anni 2026-2028 ai sensi dell'articolo 6 della legge regionale 10 novembre 2015, n. 26.</w:t>
      </w:r>
    </w:p>
    <w:p w14:paraId="539D907F" w14:textId="77777777" w:rsidR="00820FFA" w:rsidRPr="00820FFA" w:rsidRDefault="00820FFA" w:rsidP="00820FFA">
      <w:r w:rsidRPr="00820FFA">
        <w:rPr>
          <w:b/>
          <w:bCs/>
        </w:rPr>
        <w:t>Art. 6</w:t>
      </w:r>
    </w:p>
    <w:p w14:paraId="5EBD2B02" w14:textId="77777777" w:rsidR="00820FFA" w:rsidRPr="00820FFA" w:rsidRDefault="00820FFA" w:rsidP="00820FFA">
      <w:r w:rsidRPr="00820FFA">
        <w:rPr>
          <w:i/>
          <w:iCs/>
        </w:rPr>
        <w:t>(Beni e attività culturali, sport e tempo libero)</w:t>
      </w:r>
    </w:p>
    <w:p w14:paraId="65E0D5B3" w14:textId="77777777" w:rsidR="00820FFA" w:rsidRPr="00820FFA" w:rsidRDefault="00820FFA" w:rsidP="00820FFA">
      <w:r w:rsidRPr="00820FFA">
        <w:t> </w:t>
      </w:r>
    </w:p>
    <w:p w14:paraId="7D7329D0" w14:textId="77777777" w:rsidR="00820FFA" w:rsidRPr="00820FFA" w:rsidRDefault="00820FFA" w:rsidP="00820FFA">
      <w:r w:rsidRPr="00820FFA">
        <w:rPr>
          <w:b/>
          <w:bCs/>
        </w:rPr>
        <w:t xml:space="preserve">130. </w:t>
      </w:r>
      <w:r w:rsidRPr="00820FFA">
        <w:t xml:space="preserve">L'Amministrazione regionale è autorizzata a concedere contributi ai soggetti pubblici e privati di cui all'articolo 4, comma 2 bis, della legge regionale 16/2014, per l'organizzazione di eventi e iniziative culturali, e l'acquisizione e la produzione di materiali, inerenti al quarantesimo anniversario della morte di Francesco </w:t>
      </w:r>
      <w:proofErr w:type="spellStart"/>
      <w:r w:rsidRPr="00820FFA">
        <w:t>Placereani</w:t>
      </w:r>
      <w:proofErr w:type="spellEnd"/>
      <w:r w:rsidRPr="00820FFA">
        <w:t>.</w:t>
      </w:r>
    </w:p>
    <w:p w14:paraId="46181616" w14:textId="77777777" w:rsidR="00820FFA" w:rsidRPr="00820FFA" w:rsidRDefault="00820FFA" w:rsidP="00820FFA">
      <w:r w:rsidRPr="00820FFA">
        <w:rPr>
          <w:b/>
          <w:bCs/>
        </w:rPr>
        <w:t xml:space="preserve">131. </w:t>
      </w:r>
      <w:r w:rsidRPr="00820FFA">
        <w:t>I contributi di cui al comma 130 sono concessi con il procedimento valutativo a graduatoria, ai sensi dell'articolo 36, comma 2, della legge regionale 7/2000.</w:t>
      </w:r>
    </w:p>
    <w:p w14:paraId="251417D8" w14:textId="77777777" w:rsidR="00820FFA" w:rsidRPr="00820FFA" w:rsidRDefault="00820FFA" w:rsidP="00820FFA">
      <w:r w:rsidRPr="00820FFA">
        <w:rPr>
          <w:b/>
          <w:bCs/>
        </w:rPr>
        <w:t xml:space="preserve">132. </w:t>
      </w:r>
      <w:r w:rsidRPr="00820FFA">
        <w:t>Con bando, approvato con deliberazione della Giunta regionale, sono definiti i requisiti specifici richiesti ai soggetti richiedenti per l'ammissione al finanziamento, nonché i casi di esclusione, le modalità di selezione delle iniziative da ammettere al finanziamento, i criteri di valutazione delle proposte progettuali, le modalità di quantificazione delle quote delle risorse da assegnare per la gestione di ciascun progetto e l'intensità dei contributi, la composizione, i compiti e le modalità di funzionamento della commissione di valutazione, le spese ammissibili e inammissibili ai fini della rendicontazione dell'incentivo e la percentuale di spese generali di funzionamento ammesse, nonché i termini del procedimento, le modalità e i termini di presentazione della domanda di finanziamento e del rendiconto, l'attività istruttoria, le modalità di concessione ed erogazione del contributo e di eventuali acconti, nonché eventuali ulteriori effetti dell'ammissione al finanziamento, gli obblighi dei beneficiari del finanziamento, le variazioni progettuali, i casi di rideterminazione e revoca del finanziamento e le modalità di verifiche e controlli. I contributi di cui al comma 130 possono essere erogati in via anticipata e in un'unica soluzione. Ai relativi procedimenti contributivi si applicano gli articoli 32, 32 bis e 32 ter della legge regionale 16/2014.</w:t>
      </w:r>
    </w:p>
    <w:p w14:paraId="50112231" w14:textId="080974A9" w:rsidR="00820FFA" w:rsidRDefault="00820FFA">
      <w:r w:rsidRPr="00820FFA">
        <w:rPr>
          <w:b/>
          <w:bCs/>
        </w:rPr>
        <w:t xml:space="preserve">133. </w:t>
      </w:r>
      <w:r w:rsidRPr="00820FFA">
        <w:t>Per le finalità di cui al comma 130 è destinata la spesa di 50.000 euro per l'anno 2026, a valere sulla Missione n. 5 (Tutela e valorizzazione dei beni e delle attività culturali) - Programma n. 2 (Attività culturali e interventi diversi nel settore culturale) - Titolo n. 1 (Spese correnti) dello stato di previsione della spesa del bilancio per gli anni 2026-2028, con riferimento alla corrispondente variazione prevista dalla Tabella F di cui al comma 204.</w:t>
      </w:r>
    </w:p>
    <w:sectPr w:rsidR="00820F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FA"/>
    <w:rsid w:val="007577F9"/>
    <w:rsid w:val="00820FFA"/>
    <w:rsid w:val="00B06E4B"/>
    <w:rsid w:val="00E40DA1"/>
    <w:rsid w:val="00EB448A"/>
    <w:rsid w:val="00FD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FC6E"/>
  <w15:chartTrackingRefBased/>
  <w15:docId w15:val="{6F78555A-7E8D-4CBB-870B-176194C8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0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0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0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0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0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0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0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0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0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0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0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0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0F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0F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0F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0F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0F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0F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0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0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0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0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0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0F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0F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0F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0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0F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0F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Rebecca</dc:creator>
  <cp:keywords/>
  <dc:description/>
  <cp:lastModifiedBy>Bruno Rebecca</cp:lastModifiedBy>
  <cp:revision>2</cp:revision>
  <dcterms:created xsi:type="dcterms:W3CDTF">2026-08-25T11:03:00Z</dcterms:created>
  <dcterms:modified xsi:type="dcterms:W3CDTF">2026-09-28T08:26:00Z</dcterms:modified>
</cp:coreProperties>
</file>