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77" w:rsidRPr="00AF26E0" w:rsidRDefault="00C54B77" w:rsidP="00C54B77">
      <w:pPr>
        <w:pStyle w:val="Nessunaspaziatura"/>
        <w:spacing w:after="120"/>
        <w:jc w:val="right"/>
        <w:rPr>
          <w:rFonts w:cstheme="minorHAnsi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AF26E0">
        <w:rPr>
          <w:rFonts w:ascii="DecimaWE Rg" w:hAnsi="DecimaWE Rg"/>
          <w:b/>
          <w:noProof/>
          <w:color w:val="FF0000"/>
          <w:sz w:val="21"/>
          <w:lang w:eastAsia="it-IT"/>
        </w:rPr>
        <w:drawing>
          <wp:inline distT="0" distB="0" distL="0" distR="0" wp14:anchorId="6161197B" wp14:editId="651B780C">
            <wp:extent cx="3244215" cy="1693545"/>
            <wp:effectExtent l="0" t="0" r="0" b="1905"/>
            <wp:docPr id="1" name="Immagine 1" descr="4000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006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6E0" w:rsidRPr="00AF26E0" w:rsidRDefault="00AF26E0" w:rsidP="00C54B77">
      <w:pPr>
        <w:pStyle w:val="Nessunaspaziatura"/>
        <w:spacing w:after="120"/>
        <w:jc w:val="right"/>
        <w:rPr>
          <w:rFonts w:cstheme="minorHAnsi"/>
          <w:b/>
          <w:bCs/>
          <w:sz w:val="24"/>
          <w:szCs w:val="24"/>
          <w:shd w:val="clear" w:color="auto" w:fill="FFFFFF"/>
        </w:rPr>
      </w:pPr>
    </w:p>
    <w:p w:rsidR="00174C27" w:rsidRPr="00AF26E0" w:rsidRDefault="00174C27" w:rsidP="00AF26E0">
      <w:pPr>
        <w:pStyle w:val="Nessunaspaziatura"/>
        <w:spacing w:after="120"/>
        <w:ind w:left="-709" w:right="-427"/>
        <w:jc w:val="center"/>
        <w:rPr>
          <w:rFonts w:cstheme="minorHAnsi"/>
          <w:b/>
          <w:bCs/>
          <w:sz w:val="28"/>
          <w:szCs w:val="24"/>
          <w:shd w:val="clear" w:color="auto" w:fill="FFFFFF"/>
        </w:rPr>
      </w:pPr>
      <w:r w:rsidRPr="00AF26E0">
        <w:rPr>
          <w:rFonts w:cstheme="minorHAnsi"/>
          <w:b/>
          <w:bCs/>
          <w:sz w:val="28"/>
          <w:szCs w:val="24"/>
          <w:shd w:val="clear" w:color="auto" w:fill="FFFFFF"/>
        </w:rPr>
        <w:t xml:space="preserve">“Incentivi annuali </w:t>
      </w:r>
      <w:r w:rsidR="00C54B77" w:rsidRPr="00AF26E0">
        <w:rPr>
          <w:rFonts w:cstheme="minorHAnsi"/>
          <w:b/>
          <w:bCs/>
          <w:sz w:val="28"/>
          <w:szCs w:val="24"/>
          <w:shd w:val="clear" w:color="auto" w:fill="FFFFFF"/>
        </w:rPr>
        <w:t>anno 202</w:t>
      </w:r>
      <w:r w:rsidR="00AF26E0" w:rsidRPr="00AF26E0">
        <w:rPr>
          <w:rFonts w:cstheme="minorHAnsi"/>
          <w:b/>
          <w:bCs/>
          <w:sz w:val="28"/>
          <w:szCs w:val="24"/>
          <w:shd w:val="clear" w:color="auto" w:fill="FFFFFF"/>
        </w:rPr>
        <w:t>3</w:t>
      </w:r>
      <w:r w:rsidR="00C54B77" w:rsidRPr="00AF26E0">
        <w:rPr>
          <w:rFonts w:cstheme="minorHAnsi"/>
          <w:b/>
          <w:bCs/>
          <w:sz w:val="28"/>
          <w:szCs w:val="24"/>
          <w:shd w:val="clear" w:color="auto" w:fill="FFFFFF"/>
        </w:rPr>
        <w:t xml:space="preserve"> per </w:t>
      </w:r>
      <w:r w:rsidRPr="00AF26E0">
        <w:rPr>
          <w:rFonts w:cstheme="minorHAnsi"/>
          <w:b/>
          <w:bCs/>
          <w:sz w:val="28"/>
          <w:szCs w:val="24"/>
          <w:shd w:val="clear" w:color="auto" w:fill="FFFFFF"/>
        </w:rPr>
        <w:t xml:space="preserve">progetti </w:t>
      </w:r>
      <w:r w:rsidR="00AF26E0" w:rsidRPr="00AF26E0">
        <w:rPr>
          <w:rFonts w:cstheme="minorHAnsi"/>
          <w:b/>
          <w:bCs/>
          <w:sz w:val="28"/>
          <w:szCs w:val="24"/>
          <w:shd w:val="clear" w:color="auto" w:fill="FFFFFF"/>
        </w:rPr>
        <w:t>educativi e didattici per eventi e manifestazioni</w:t>
      </w:r>
      <w:r w:rsidRPr="00AF26E0">
        <w:rPr>
          <w:rFonts w:cstheme="minorHAnsi"/>
          <w:b/>
          <w:bCs/>
          <w:sz w:val="28"/>
          <w:szCs w:val="24"/>
          <w:shd w:val="clear" w:color="auto" w:fill="FFFFFF"/>
        </w:rPr>
        <w:t>”</w:t>
      </w:r>
    </w:p>
    <w:p w:rsidR="00174C27" w:rsidRPr="00AF26E0" w:rsidRDefault="00174C27" w:rsidP="00CE7EF5">
      <w:pPr>
        <w:pStyle w:val="Nessunaspaziatura"/>
        <w:spacing w:after="120"/>
        <w:jc w:val="center"/>
        <w:rPr>
          <w:rFonts w:cstheme="minorHAnsi"/>
          <w:b/>
          <w:bCs/>
          <w:sz w:val="52"/>
          <w:szCs w:val="24"/>
          <w:u w:val="single"/>
        </w:rPr>
      </w:pPr>
      <w:r w:rsidRPr="00AF26E0">
        <w:rPr>
          <w:rFonts w:cstheme="minorHAnsi"/>
          <w:b/>
          <w:bCs/>
          <w:sz w:val="52"/>
          <w:szCs w:val="24"/>
          <w:u w:val="single"/>
        </w:rPr>
        <w:t>FAQ</w:t>
      </w:r>
    </w:p>
    <w:p w:rsidR="00537C04" w:rsidRPr="00AF26E0" w:rsidRDefault="00537C04" w:rsidP="00CE7EF5">
      <w:pPr>
        <w:pStyle w:val="Nessunaspaziatura"/>
        <w:spacing w:after="120"/>
        <w:rPr>
          <w:rFonts w:cstheme="minorHAnsi"/>
          <w:b/>
          <w:sz w:val="24"/>
          <w:szCs w:val="24"/>
        </w:rPr>
      </w:pPr>
    </w:p>
    <w:p w:rsidR="00445157" w:rsidRPr="00AF26E0" w:rsidRDefault="00445157" w:rsidP="003E2457">
      <w:pPr>
        <w:pStyle w:val="Paragrafoelenco"/>
        <w:numPr>
          <w:ilvl w:val="0"/>
          <w:numId w:val="4"/>
        </w:numPr>
        <w:tabs>
          <w:tab w:val="left" w:pos="426"/>
        </w:tabs>
        <w:spacing w:after="120" w:line="240" w:lineRule="auto"/>
        <w:ind w:left="426" w:right="424" w:hanging="426"/>
        <w:contextualSpacing w:val="0"/>
        <w:rPr>
          <w:rFonts w:cstheme="minorHAnsi"/>
          <w:b/>
          <w:sz w:val="24"/>
          <w:szCs w:val="24"/>
        </w:rPr>
      </w:pPr>
      <w:r w:rsidRPr="00AF26E0">
        <w:rPr>
          <w:rFonts w:cstheme="minorHAnsi"/>
          <w:b/>
          <w:sz w:val="24"/>
          <w:szCs w:val="24"/>
        </w:rPr>
        <w:t>Avviso e Regolamento dove si scaricano?</w:t>
      </w:r>
    </w:p>
    <w:p w:rsidR="00712A89" w:rsidRPr="00AF26E0" w:rsidRDefault="00712A89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  <w:u w:val="single"/>
        </w:rPr>
      </w:pPr>
      <w:r w:rsidRPr="00AF26E0">
        <w:rPr>
          <w:rFonts w:cstheme="minorHAnsi"/>
          <w:sz w:val="24"/>
          <w:szCs w:val="24"/>
          <w:u w:val="single"/>
        </w:rPr>
        <w:t xml:space="preserve">Per l’Avviso </w:t>
      </w:r>
      <w:r w:rsidR="00AF26E0" w:rsidRPr="00AF26E0">
        <w:rPr>
          <w:rFonts w:cstheme="minorHAnsi"/>
          <w:sz w:val="24"/>
          <w:szCs w:val="24"/>
          <w:u w:val="single"/>
        </w:rPr>
        <w:t>educativi e didattici</w:t>
      </w:r>
      <w:r w:rsidR="00C14DD7">
        <w:rPr>
          <w:rFonts w:cstheme="minorHAnsi"/>
          <w:sz w:val="24"/>
          <w:szCs w:val="24"/>
          <w:u w:val="single"/>
        </w:rPr>
        <w:t xml:space="preserve"> </w:t>
      </w:r>
    </w:p>
    <w:p w:rsidR="00712A89" w:rsidRPr="00AF26E0" w:rsidRDefault="00AD01CA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i/>
          <w:sz w:val="24"/>
          <w:szCs w:val="24"/>
        </w:rPr>
      </w:pPr>
      <w:hyperlink r:id="rId8" w:history="1">
        <w:r w:rsidR="00AF26E0" w:rsidRPr="00AF26E0">
          <w:rPr>
            <w:rStyle w:val="Collegamentoipertestuale"/>
            <w:rFonts w:cstheme="minorHAnsi"/>
            <w:i/>
            <w:color w:val="auto"/>
            <w:sz w:val="24"/>
            <w:szCs w:val="24"/>
          </w:rPr>
          <w:t>http://www.regione.fvg.it/rafvg/cms/RAFVG/cultura-sport/attivita-culturali/FOGLIA17/</w:t>
        </w:r>
      </w:hyperlink>
    </w:p>
    <w:p w:rsidR="00712A89" w:rsidRPr="00AF26E0" w:rsidRDefault="00712A89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  <w:u w:val="single"/>
        </w:rPr>
      </w:pPr>
      <w:r w:rsidRPr="00AF26E0">
        <w:rPr>
          <w:rFonts w:cstheme="minorHAnsi"/>
          <w:sz w:val="24"/>
          <w:szCs w:val="24"/>
          <w:u w:val="single"/>
        </w:rPr>
        <w:t xml:space="preserve">Per l’Avviso </w:t>
      </w:r>
      <w:r w:rsidR="006F0197" w:rsidRPr="00AF26E0">
        <w:rPr>
          <w:rFonts w:cstheme="minorHAnsi"/>
          <w:sz w:val="24"/>
          <w:szCs w:val="24"/>
          <w:u w:val="single"/>
        </w:rPr>
        <w:t xml:space="preserve">eventi e manifestazioni </w:t>
      </w:r>
    </w:p>
    <w:p w:rsidR="00712A89" w:rsidRPr="00AF26E0" w:rsidRDefault="00AD01CA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i/>
          <w:sz w:val="24"/>
          <w:szCs w:val="24"/>
        </w:rPr>
      </w:pPr>
      <w:hyperlink r:id="rId9" w:history="1">
        <w:r w:rsidR="00712A89" w:rsidRPr="00AF26E0">
          <w:rPr>
            <w:rStyle w:val="Collegamentoipertestuale"/>
            <w:rFonts w:cstheme="minorHAnsi"/>
            <w:i/>
            <w:color w:val="auto"/>
            <w:sz w:val="24"/>
            <w:szCs w:val="24"/>
            <w:u w:val="none"/>
          </w:rPr>
          <w:t>http://www.regione.fvg.it/rafvg/cms/RAFVG/cultura-sport/attivita-culturali/FOGLIA11/</w:t>
        </w:r>
      </w:hyperlink>
    </w:p>
    <w:p w:rsidR="00445157" w:rsidRPr="00AF26E0" w:rsidRDefault="00445157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AF26E0">
        <w:rPr>
          <w:rFonts w:cstheme="minorHAnsi"/>
          <w:sz w:val="24"/>
          <w:szCs w:val="24"/>
        </w:rPr>
        <w:t>Tutte le indicazioni relative ad art bonus si trovano al seguente link:</w:t>
      </w:r>
    </w:p>
    <w:p w:rsidR="00712A89" w:rsidRPr="00AF26E0" w:rsidRDefault="00AD01CA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hyperlink r:id="rId10" w:history="1">
        <w:r w:rsidR="00445157" w:rsidRPr="00AF26E0">
          <w:rPr>
            <w:rFonts w:cstheme="minorHAnsi"/>
            <w:sz w:val="24"/>
            <w:szCs w:val="24"/>
          </w:rPr>
          <w:t>http://www.regione.fvg.it/rafvg/cms/RAFVG/cultura-sport/attivita-culturali/FOGLIA81/</w:t>
        </w:r>
      </w:hyperlink>
    </w:p>
    <w:p w:rsidR="00445157" w:rsidRPr="00AF26E0" w:rsidRDefault="00445157" w:rsidP="003E2457">
      <w:pPr>
        <w:tabs>
          <w:tab w:val="left" w:pos="426"/>
        </w:tabs>
        <w:spacing w:after="120" w:line="240" w:lineRule="auto"/>
        <w:ind w:left="426" w:hanging="426"/>
        <w:rPr>
          <w:rFonts w:cstheme="minorHAnsi"/>
          <w:sz w:val="24"/>
          <w:szCs w:val="24"/>
        </w:rPr>
      </w:pPr>
    </w:p>
    <w:p w:rsidR="009B3D58" w:rsidRPr="00AF26E0" w:rsidRDefault="009B3D58" w:rsidP="003E2457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  <w:r w:rsidRPr="00AF26E0">
        <w:rPr>
          <w:rFonts w:cstheme="minorHAnsi"/>
          <w:b/>
          <w:sz w:val="24"/>
          <w:szCs w:val="24"/>
        </w:rPr>
        <w:t>Queste slide dove le si può trovare?</w:t>
      </w:r>
    </w:p>
    <w:p w:rsidR="00C54B77" w:rsidRPr="009D2D9E" w:rsidRDefault="00AE5004" w:rsidP="00AF26E0">
      <w:pPr>
        <w:tabs>
          <w:tab w:val="left" w:pos="426"/>
        </w:tabs>
        <w:spacing w:after="120" w:line="240" w:lineRule="auto"/>
        <w:ind w:left="426"/>
        <w:rPr>
          <w:rFonts w:cstheme="minorHAnsi"/>
          <w:i/>
          <w:sz w:val="24"/>
          <w:szCs w:val="24"/>
        </w:rPr>
      </w:pPr>
      <w:r w:rsidRPr="00AF26E0">
        <w:rPr>
          <w:rFonts w:cstheme="minorHAnsi"/>
          <w:sz w:val="24"/>
          <w:szCs w:val="24"/>
        </w:rPr>
        <w:t xml:space="preserve">Le slide sono reperibili </w:t>
      </w:r>
      <w:r w:rsidR="00C54B77" w:rsidRPr="00AF26E0">
        <w:rPr>
          <w:rFonts w:cstheme="minorHAnsi"/>
          <w:sz w:val="24"/>
          <w:szCs w:val="24"/>
        </w:rPr>
        <w:t>nella barra destra delle seguenti pagine</w:t>
      </w:r>
      <w:r w:rsidR="00EB72C2" w:rsidRPr="00AF26E0">
        <w:rPr>
          <w:rFonts w:cstheme="minorHAnsi"/>
          <w:sz w:val="24"/>
          <w:szCs w:val="24"/>
        </w:rPr>
        <w:t xml:space="preserve"> del sito della Regione Friuli </w:t>
      </w:r>
      <w:r w:rsidR="00EB72C2" w:rsidRPr="009D2D9E">
        <w:rPr>
          <w:rFonts w:cstheme="minorHAnsi"/>
          <w:sz w:val="24"/>
          <w:szCs w:val="24"/>
        </w:rPr>
        <w:t>Venezia Giulia</w:t>
      </w:r>
      <w:r w:rsidR="00AF26E0" w:rsidRPr="009D2D9E">
        <w:rPr>
          <w:rFonts w:cstheme="minorHAnsi"/>
          <w:sz w:val="24"/>
          <w:szCs w:val="24"/>
        </w:rPr>
        <w:t xml:space="preserve"> alle pagine internet </w:t>
      </w:r>
      <w:r w:rsidR="00C14DD7">
        <w:rPr>
          <w:rFonts w:cstheme="minorHAnsi"/>
          <w:sz w:val="24"/>
          <w:szCs w:val="24"/>
        </w:rPr>
        <w:t xml:space="preserve">degli avvisi, </w:t>
      </w:r>
      <w:r w:rsidR="00AF26E0" w:rsidRPr="009D2D9E">
        <w:rPr>
          <w:rFonts w:cstheme="minorHAnsi"/>
          <w:sz w:val="24"/>
          <w:szCs w:val="24"/>
        </w:rPr>
        <w:t>indicate al punto precedente.</w:t>
      </w:r>
      <w:r w:rsidR="00AF26E0" w:rsidRPr="009D2D9E">
        <w:rPr>
          <w:rFonts w:cstheme="minorHAnsi"/>
          <w:i/>
          <w:sz w:val="24"/>
          <w:szCs w:val="24"/>
        </w:rPr>
        <w:t xml:space="preserve"> </w:t>
      </w:r>
    </w:p>
    <w:p w:rsidR="00AE5004" w:rsidRPr="009D2D9E" w:rsidRDefault="00AE5004" w:rsidP="00C54B77">
      <w:pPr>
        <w:tabs>
          <w:tab w:val="left" w:pos="426"/>
        </w:tabs>
        <w:spacing w:after="120" w:line="240" w:lineRule="auto"/>
        <w:ind w:left="426"/>
        <w:rPr>
          <w:rFonts w:cstheme="minorHAnsi"/>
          <w:sz w:val="24"/>
          <w:szCs w:val="24"/>
        </w:rPr>
      </w:pPr>
    </w:p>
    <w:p w:rsidR="00AE5004" w:rsidRPr="009D2D9E" w:rsidRDefault="00457BC1" w:rsidP="003E2457">
      <w:pPr>
        <w:tabs>
          <w:tab w:val="left" w:pos="426"/>
        </w:tabs>
        <w:spacing w:after="120" w:line="240" w:lineRule="auto"/>
        <w:ind w:left="426"/>
        <w:rPr>
          <w:rFonts w:cstheme="minorHAnsi"/>
          <w:sz w:val="24"/>
          <w:szCs w:val="24"/>
        </w:rPr>
      </w:pPr>
      <w:r w:rsidRPr="009D2D9E">
        <w:rPr>
          <w:rFonts w:cstheme="minorHAnsi"/>
          <w:sz w:val="24"/>
          <w:szCs w:val="24"/>
        </w:rPr>
        <w:t>Alla stessa pagina sarà disponibile la</w:t>
      </w:r>
      <w:r w:rsidR="006A2CB6" w:rsidRPr="009D2D9E">
        <w:rPr>
          <w:rFonts w:cstheme="minorHAnsi"/>
          <w:sz w:val="24"/>
          <w:szCs w:val="24"/>
        </w:rPr>
        <w:t xml:space="preserve"> registrazione del webinar.</w:t>
      </w:r>
    </w:p>
    <w:p w:rsidR="00AE5004" w:rsidRPr="009D2D9E" w:rsidRDefault="00AE5004" w:rsidP="003E2457">
      <w:pPr>
        <w:tabs>
          <w:tab w:val="left" w:pos="426"/>
        </w:tabs>
        <w:spacing w:after="120" w:line="240" w:lineRule="auto"/>
        <w:ind w:left="426"/>
        <w:rPr>
          <w:rFonts w:cstheme="minorHAnsi"/>
          <w:sz w:val="24"/>
          <w:szCs w:val="24"/>
        </w:rPr>
      </w:pPr>
    </w:p>
    <w:p w:rsidR="009B3D58" w:rsidRPr="009D2D9E" w:rsidRDefault="009B3D58" w:rsidP="003E2457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  <w:r w:rsidRPr="009D2D9E">
        <w:rPr>
          <w:rFonts w:cstheme="minorHAnsi"/>
          <w:b/>
          <w:sz w:val="24"/>
          <w:szCs w:val="24"/>
        </w:rPr>
        <w:t>Presentazione delle domande sempre tramite portale online?</w:t>
      </w:r>
    </w:p>
    <w:p w:rsidR="009B3D58" w:rsidRPr="009D2D9E" w:rsidRDefault="009B3D58" w:rsidP="003E2457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 w:rsidRPr="009D2D9E">
        <w:rPr>
          <w:rFonts w:cstheme="minorHAnsi"/>
          <w:sz w:val="24"/>
          <w:szCs w:val="24"/>
        </w:rPr>
        <w:t>Si, l’unica modalità ammessa per la presentazione delle domande è tramite il portale Istanze on lin</w:t>
      </w:r>
      <w:r w:rsidR="00CE7EF5" w:rsidRPr="009D2D9E">
        <w:rPr>
          <w:rFonts w:cstheme="minorHAnsi"/>
          <w:sz w:val="24"/>
          <w:szCs w:val="24"/>
        </w:rPr>
        <w:t>e</w:t>
      </w:r>
      <w:r w:rsidRPr="009D2D9E">
        <w:rPr>
          <w:rFonts w:cstheme="minorHAnsi"/>
          <w:sz w:val="24"/>
          <w:szCs w:val="24"/>
        </w:rPr>
        <w:t xml:space="preserve"> (IOL)</w:t>
      </w:r>
      <w:r w:rsidR="00AE5004" w:rsidRPr="009D2D9E">
        <w:rPr>
          <w:rFonts w:cstheme="minorHAnsi"/>
          <w:sz w:val="24"/>
          <w:szCs w:val="24"/>
        </w:rPr>
        <w:t>.</w:t>
      </w:r>
    </w:p>
    <w:p w:rsidR="009B3D58" w:rsidRPr="009D2D9E" w:rsidRDefault="009B3D58" w:rsidP="003E2457">
      <w:pPr>
        <w:tabs>
          <w:tab w:val="left" w:pos="426"/>
        </w:tabs>
        <w:spacing w:after="120" w:line="240" w:lineRule="auto"/>
        <w:ind w:left="426" w:hanging="426"/>
        <w:rPr>
          <w:rFonts w:cstheme="minorHAnsi"/>
          <w:sz w:val="24"/>
          <w:szCs w:val="24"/>
        </w:rPr>
      </w:pPr>
    </w:p>
    <w:p w:rsidR="009B3D58" w:rsidRPr="009D2D9E" w:rsidRDefault="009B3D58" w:rsidP="003E2457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  <w:r w:rsidRPr="009D2D9E">
        <w:rPr>
          <w:rFonts w:cstheme="minorHAnsi"/>
          <w:b/>
          <w:sz w:val="24"/>
          <w:szCs w:val="24"/>
        </w:rPr>
        <w:t>E’ possibile fare domanda su entrambi gli Avvisi?</w:t>
      </w:r>
    </w:p>
    <w:p w:rsidR="009B3D58" w:rsidRPr="009D2D9E" w:rsidRDefault="009B3D58" w:rsidP="003E2457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 w:rsidRPr="009D2D9E">
        <w:rPr>
          <w:rFonts w:cstheme="minorHAnsi"/>
          <w:sz w:val="24"/>
          <w:szCs w:val="24"/>
        </w:rPr>
        <w:t>Si è possibile fare domande su entrambi gli Avvisi.</w:t>
      </w:r>
    </w:p>
    <w:p w:rsidR="009B3D58" w:rsidRPr="009D2D9E" w:rsidRDefault="009B3D58" w:rsidP="003E2457">
      <w:pPr>
        <w:pStyle w:val="Nessunaspaziatura"/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</w:p>
    <w:p w:rsidR="009B3D58" w:rsidRPr="00C14DD7" w:rsidRDefault="009B3D58" w:rsidP="003E2457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  <w:r w:rsidRPr="00C14DD7">
        <w:rPr>
          <w:rFonts w:cstheme="minorHAnsi"/>
          <w:b/>
          <w:sz w:val="24"/>
          <w:szCs w:val="24"/>
        </w:rPr>
        <w:t>Si prevede l'uscita</w:t>
      </w:r>
      <w:r w:rsidR="00C14DD7" w:rsidRPr="00C14DD7">
        <w:rPr>
          <w:rFonts w:cstheme="minorHAnsi"/>
          <w:b/>
          <w:sz w:val="24"/>
          <w:szCs w:val="24"/>
        </w:rPr>
        <w:t xml:space="preserve"> a breve anche di un Avviso per</w:t>
      </w:r>
      <w:r w:rsidR="009D2D9E" w:rsidRPr="00C14DD7">
        <w:rPr>
          <w:rFonts w:cstheme="minorHAnsi"/>
          <w:b/>
          <w:sz w:val="24"/>
          <w:szCs w:val="24"/>
        </w:rPr>
        <w:t xml:space="preserve"> ricerc</w:t>
      </w:r>
      <w:r w:rsidR="00C14DD7" w:rsidRPr="00C14DD7">
        <w:rPr>
          <w:rFonts w:cstheme="minorHAnsi"/>
          <w:b/>
          <w:sz w:val="24"/>
          <w:szCs w:val="24"/>
        </w:rPr>
        <w:t>he</w:t>
      </w:r>
      <w:r w:rsidRPr="00C14DD7">
        <w:rPr>
          <w:rFonts w:cstheme="minorHAnsi"/>
          <w:b/>
          <w:sz w:val="24"/>
          <w:szCs w:val="24"/>
        </w:rPr>
        <w:t xml:space="preserve">? se sì, quando e su che tema? </w:t>
      </w:r>
    </w:p>
    <w:p w:rsidR="009B3D58" w:rsidRPr="00C14DD7" w:rsidRDefault="009B3D58" w:rsidP="003E2457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 w:rsidRPr="00C14DD7">
        <w:rPr>
          <w:rFonts w:cstheme="minorHAnsi"/>
          <w:sz w:val="24"/>
          <w:szCs w:val="24"/>
        </w:rPr>
        <w:t xml:space="preserve">No, </w:t>
      </w:r>
      <w:r w:rsidR="00C14DD7" w:rsidRPr="00C14DD7">
        <w:rPr>
          <w:rFonts w:cstheme="minorHAnsi"/>
          <w:sz w:val="24"/>
          <w:szCs w:val="24"/>
        </w:rPr>
        <w:t xml:space="preserve">al momento </w:t>
      </w:r>
      <w:r w:rsidRPr="00C14DD7">
        <w:rPr>
          <w:rFonts w:cstheme="minorHAnsi"/>
          <w:sz w:val="24"/>
          <w:szCs w:val="24"/>
        </w:rPr>
        <w:t>per il 202</w:t>
      </w:r>
      <w:r w:rsidR="00C14DD7" w:rsidRPr="00C14DD7">
        <w:rPr>
          <w:rFonts w:cstheme="minorHAnsi"/>
          <w:sz w:val="24"/>
          <w:szCs w:val="24"/>
        </w:rPr>
        <w:t>3</w:t>
      </w:r>
      <w:r w:rsidRPr="00C14DD7">
        <w:rPr>
          <w:rFonts w:cstheme="minorHAnsi"/>
          <w:sz w:val="24"/>
          <w:szCs w:val="24"/>
        </w:rPr>
        <w:t xml:space="preserve"> non si prevede l’uscita dell’Avviso </w:t>
      </w:r>
      <w:r w:rsidR="00C14DD7" w:rsidRPr="00C14DD7">
        <w:rPr>
          <w:rFonts w:cstheme="minorHAnsi"/>
          <w:sz w:val="24"/>
          <w:szCs w:val="24"/>
        </w:rPr>
        <w:t>per</w:t>
      </w:r>
      <w:r w:rsidRPr="00C14DD7">
        <w:rPr>
          <w:rFonts w:cstheme="minorHAnsi"/>
          <w:sz w:val="24"/>
          <w:szCs w:val="24"/>
        </w:rPr>
        <w:t xml:space="preserve"> progetti di</w:t>
      </w:r>
      <w:r w:rsidR="00C14DD7" w:rsidRPr="00C14DD7">
        <w:rPr>
          <w:rFonts w:cstheme="minorHAnsi"/>
          <w:sz w:val="24"/>
          <w:szCs w:val="24"/>
        </w:rPr>
        <w:t xml:space="preserve"> ricerca</w:t>
      </w:r>
      <w:r w:rsidRPr="00C14DD7">
        <w:rPr>
          <w:rFonts w:cstheme="minorHAnsi"/>
          <w:sz w:val="24"/>
          <w:szCs w:val="24"/>
        </w:rPr>
        <w:t>.</w:t>
      </w:r>
    </w:p>
    <w:p w:rsidR="009B3D58" w:rsidRPr="00C14DD7" w:rsidRDefault="009B3D58" w:rsidP="003E2457">
      <w:pPr>
        <w:pStyle w:val="Nessunaspaziatura"/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</w:p>
    <w:p w:rsidR="009B3D58" w:rsidRPr="00636690" w:rsidRDefault="009B3D58" w:rsidP="003E2457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  <w:r w:rsidRPr="00636690">
        <w:rPr>
          <w:rFonts w:cstheme="minorHAnsi"/>
          <w:b/>
          <w:sz w:val="24"/>
          <w:szCs w:val="24"/>
        </w:rPr>
        <w:lastRenderedPageBreak/>
        <w:t>Si può partecipare con una parte di un progetto già oggetto di</w:t>
      </w:r>
      <w:r w:rsidR="00636690" w:rsidRPr="00636690">
        <w:rPr>
          <w:rFonts w:cstheme="minorHAnsi"/>
          <w:b/>
          <w:sz w:val="24"/>
          <w:szCs w:val="24"/>
        </w:rPr>
        <w:t xml:space="preserve"> richiesta di contributo in anni precedenti, ma non finanziato?</w:t>
      </w:r>
    </w:p>
    <w:p w:rsidR="009B3D58" w:rsidRPr="00636690" w:rsidRDefault="009B3D58" w:rsidP="003E2457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 w:rsidRPr="00636690">
        <w:rPr>
          <w:rFonts w:cstheme="minorHAnsi"/>
          <w:sz w:val="24"/>
          <w:szCs w:val="24"/>
        </w:rPr>
        <w:t>Si, non vi sono preclusioni in proposito</w:t>
      </w:r>
      <w:r w:rsidR="00AE5004" w:rsidRPr="00636690">
        <w:rPr>
          <w:rFonts w:cstheme="minorHAnsi"/>
          <w:sz w:val="24"/>
          <w:szCs w:val="24"/>
        </w:rPr>
        <w:t>.</w:t>
      </w:r>
    </w:p>
    <w:p w:rsidR="009B3D58" w:rsidRPr="00A22B0F" w:rsidRDefault="009B3D58" w:rsidP="003E2457">
      <w:pPr>
        <w:tabs>
          <w:tab w:val="left" w:pos="426"/>
        </w:tabs>
        <w:spacing w:after="120" w:line="240" w:lineRule="auto"/>
        <w:ind w:left="426" w:hanging="426"/>
        <w:rPr>
          <w:rFonts w:cstheme="minorHAnsi"/>
          <w:sz w:val="24"/>
          <w:szCs w:val="24"/>
        </w:rPr>
      </w:pPr>
    </w:p>
    <w:p w:rsidR="009B3D58" w:rsidRPr="00A22B0F" w:rsidRDefault="00A22B0F" w:rsidP="003E2457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  <w:r w:rsidRPr="00A22B0F">
        <w:rPr>
          <w:rFonts w:cstheme="minorHAnsi"/>
          <w:b/>
          <w:sz w:val="24"/>
          <w:szCs w:val="24"/>
        </w:rPr>
        <w:t>È</w:t>
      </w:r>
      <w:r w:rsidR="009B3D58" w:rsidRPr="00A22B0F">
        <w:rPr>
          <w:rFonts w:cstheme="minorHAnsi"/>
          <w:b/>
          <w:sz w:val="24"/>
          <w:szCs w:val="24"/>
        </w:rPr>
        <w:t xml:space="preserve"> possibile presentare un progetto in continuità con le annualità precedenti? </w:t>
      </w:r>
    </w:p>
    <w:p w:rsidR="009B3D58" w:rsidRPr="00A22B0F" w:rsidRDefault="009B3D58" w:rsidP="003E2457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 w:rsidRPr="00A22B0F">
        <w:rPr>
          <w:rFonts w:cstheme="minorHAnsi"/>
          <w:sz w:val="24"/>
          <w:szCs w:val="24"/>
        </w:rPr>
        <w:t>Si, non vi sono esclusioni in proposito</w:t>
      </w:r>
      <w:r w:rsidR="00AE5004" w:rsidRPr="00A22B0F">
        <w:rPr>
          <w:rFonts w:cstheme="minorHAnsi"/>
          <w:sz w:val="24"/>
          <w:szCs w:val="24"/>
        </w:rPr>
        <w:t>.</w:t>
      </w:r>
    </w:p>
    <w:p w:rsidR="009B3D58" w:rsidRPr="00A22B0F" w:rsidRDefault="009B3D58" w:rsidP="003E2457">
      <w:pPr>
        <w:tabs>
          <w:tab w:val="left" w:pos="426"/>
        </w:tabs>
        <w:spacing w:after="120" w:line="240" w:lineRule="auto"/>
        <w:ind w:left="426" w:hanging="426"/>
        <w:rPr>
          <w:rFonts w:cstheme="minorHAnsi"/>
          <w:sz w:val="24"/>
          <w:szCs w:val="24"/>
        </w:rPr>
      </w:pPr>
    </w:p>
    <w:p w:rsidR="00445157" w:rsidRPr="00A22B0F" w:rsidRDefault="00445157" w:rsidP="003E2457">
      <w:pPr>
        <w:pStyle w:val="Paragrafoelenco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A22B0F">
        <w:rPr>
          <w:rFonts w:cstheme="minorHAnsi"/>
          <w:b/>
          <w:sz w:val="24"/>
          <w:szCs w:val="24"/>
        </w:rPr>
        <w:t>Chi può presentare domanda?</w:t>
      </w:r>
    </w:p>
    <w:p w:rsidR="00B04282" w:rsidRPr="00A22B0F" w:rsidRDefault="00B04282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A22B0F">
        <w:rPr>
          <w:rFonts w:cstheme="minorHAnsi"/>
          <w:sz w:val="24"/>
          <w:szCs w:val="24"/>
        </w:rPr>
        <w:t>Possono presentare domanda tutti i soggetti previsti all’art. 4 comma 1 dell’Avviso.</w:t>
      </w:r>
    </w:p>
    <w:p w:rsidR="00A27039" w:rsidRPr="00A22B0F" w:rsidRDefault="00A27039" w:rsidP="003E2457">
      <w:p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9B3D58" w:rsidRPr="00A22B0F" w:rsidRDefault="00A22B0F" w:rsidP="003E2457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  <w:r w:rsidRPr="00A22B0F">
        <w:rPr>
          <w:rFonts w:cstheme="minorHAnsi"/>
          <w:b/>
          <w:sz w:val="24"/>
          <w:szCs w:val="24"/>
        </w:rPr>
        <w:t>Le Associazioni</w:t>
      </w:r>
      <w:r>
        <w:rPr>
          <w:rFonts w:cstheme="minorHAnsi"/>
          <w:b/>
          <w:sz w:val="24"/>
          <w:szCs w:val="24"/>
        </w:rPr>
        <w:t>,</w:t>
      </w:r>
      <w:r w:rsidRPr="00A22B0F">
        <w:rPr>
          <w:rFonts w:cstheme="minorHAnsi"/>
          <w:b/>
          <w:sz w:val="24"/>
          <w:szCs w:val="24"/>
        </w:rPr>
        <w:t xml:space="preserve"> le </w:t>
      </w:r>
      <w:r w:rsidR="009B3D58" w:rsidRPr="00A22B0F">
        <w:rPr>
          <w:rFonts w:cstheme="minorHAnsi"/>
          <w:b/>
          <w:sz w:val="24"/>
          <w:szCs w:val="24"/>
        </w:rPr>
        <w:t>Pro loco</w:t>
      </w:r>
      <w:r>
        <w:rPr>
          <w:rFonts w:cstheme="minorHAnsi"/>
          <w:b/>
          <w:sz w:val="24"/>
          <w:szCs w:val="24"/>
        </w:rPr>
        <w:t xml:space="preserve"> e le fondazioni</w:t>
      </w:r>
      <w:r w:rsidR="009B3D58" w:rsidRPr="00A22B0F">
        <w:rPr>
          <w:rFonts w:cstheme="minorHAnsi"/>
          <w:b/>
          <w:sz w:val="24"/>
          <w:szCs w:val="24"/>
        </w:rPr>
        <w:t xml:space="preserve"> possono presentare domanda?</w:t>
      </w:r>
    </w:p>
    <w:p w:rsidR="009B3D58" w:rsidRPr="00A22B0F" w:rsidRDefault="009B3D58" w:rsidP="003E2457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 w:rsidRPr="00A22B0F">
        <w:rPr>
          <w:rFonts w:cstheme="minorHAnsi"/>
          <w:sz w:val="24"/>
          <w:szCs w:val="24"/>
        </w:rPr>
        <w:t>Si, se sono enti privati senza fini di lucro</w:t>
      </w:r>
      <w:r w:rsidR="00A22B0F" w:rsidRPr="00A22B0F">
        <w:rPr>
          <w:rFonts w:cstheme="minorHAnsi"/>
          <w:sz w:val="24"/>
          <w:szCs w:val="24"/>
        </w:rPr>
        <w:t xml:space="preserve"> che svolgono attività culturali per statuto o in maniera esclusiva o prevalente, ai sensi dell’art. 4 comma dell’Avviso.</w:t>
      </w:r>
    </w:p>
    <w:p w:rsidR="009B3D58" w:rsidRPr="00A22B0F" w:rsidRDefault="009B3D58" w:rsidP="003E2457">
      <w:pPr>
        <w:pStyle w:val="Nessunaspaziatura"/>
        <w:tabs>
          <w:tab w:val="left" w:pos="426"/>
        </w:tabs>
        <w:spacing w:after="120"/>
        <w:ind w:left="426" w:hanging="426"/>
        <w:rPr>
          <w:rFonts w:cstheme="minorHAnsi"/>
          <w:sz w:val="24"/>
          <w:szCs w:val="24"/>
        </w:rPr>
      </w:pPr>
    </w:p>
    <w:p w:rsidR="009B3D58" w:rsidRPr="00A22B0F" w:rsidRDefault="009B3D58" w:rsidP="003E2457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  <w:r w:rsidRPr="00A22B0F">
        <w:rPr>
          <w:rFonts w:cstheme="minorHAnsi"/>
          <w:b/>
          <w:sz w:val="24"/>
          <w:szCs w:val="24"/>
        </w:rPr>
        <w:t>Chi deve pagare l'imposta di bollo?</w:t>
      </w:r>
    </w:p>
    <w:p w:rsidR="009B3D58" w:rsidRPr="00A22B0F" w:rsidRDefault="009B3D58" w:rsidP="003E2457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 w:rsidRPr="00A22B0F">
        <w:rPr>
          <w:rFonts w:cstheme="minorHAnsi"/>
          <w:sz w:val="24"/>
          <w:szCs w:val="24"/>
        </w:rPr>
        <w:t>L’imposta di bollo va pagata da chi non è esente</w:t>
      </w:r>
      <w:r w:rsidR="00AE5004" w:rsidRPr="00A22B0F">
        <w:rPr>
          <w:rFonts w:cstheme="minorHAnsi"/>
          <w:sz w:val="24"/>
          <w:szCs w:val="24"/>
        </w:rPr>
        <w:t>.</w:t>
      </w:r>
    </w:p>
    <w:p w:rsidR="009B3D58" w:rsidRPr="001C335C" w:rsidRDefault="009B3D58" w:rsidP="003E2457">
      <w:p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445157" w:rsidRPr="001C335C" w:rsidRDefault="00445157" w:rsidP="003E2457">
      <w:pPr>
        <w:pStyle w:val="Paragrafoelenco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1C335C">
        <w:rPr>
          <w:rFonts w:cstheme="minorHAnsi"/>
          <w:b/>
          <w:sz w:val="24"/>
          <w:szCs w:val="24"/>
        </w:rPr>
        <w:t>Come si paga l’imposta di bollo qualora il richiedente non sia esente e quale causale si deve indicare?</w:t>
      </w:r>
    </w:p>
    <w:p w:rsidR="006F0197" w:rsidRPr="001C335C" w:rsidRDefault="00445157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1C335C">
        <w:rPr>
          <w:rFonts w:cstheme="minorHAnsi"/>
          <w:sz w:val="24"/>
          <w:szCs w:val="24"/>
        </w:rPr>
        <w:t>L’imposta di bollo va pagata unicamente tramite l’F23</w:t>
      </w:r>
      <w:r w:rsidR="00AE5004" w:rsidRPr="001C335C">
        <w:rPr>
          <w:rFonts w:cstheme="minorHAnsi"/>
          <w:sz w:val="24"/>
          <w:szCs w:val="24"/>
        </w:rPr>
        <w:t>, s</w:t>
      </w:r>
      <w:r w:rsidR="006F0197" w:rsidRPr="001C335C">
        <w:rPr>
          <w:rFonts w:cstheme="minorHAnsi"/>
          <w:sz w:val="24"/>
          <w:szCs w:val="24"/>
        </w:rPr>
        <w:t xml:space="preserve">eguendo le istruzioni riportate alle pagine </w:t>
      </w:r>
      <w:r w:rsidR="001C335C" w:rsidRPr="001C335C">
        <w:rPr>
          <w:rFonts w:cstheme="minorHAnsi"/>
          <w:sz w:val="24"/>
          <w:szCs w:val="24"/>
        </w:rPr>
        <w:t>dei relativi avvisi, nella sezione modulistica.</w:t>
      </w:r>
    </w:p>
    <w:p w:rsidR="006F0197" w:rsidRPr="001C335C" w:rsidRDefault="006F0197" w:rsidP="003E2457">
      <w:p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445157" w:rsidRPr="00CF06BD" w:rsidRDefault="00445157" w:rsidP="003E2457">
      <w:pPr>
        <w:pStyle w:val="Paragrafoelenco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CF06BD">
        <w:rPr>
          <w:rFonts w:cstheme="minorHAnsi"/>
          <w:b/>
          <w:sz w:val="24"/>
          <w:szCs w:val="24"/>
        </w:rPr>
        <w:t>La procura deve essere fatta da un notaio?</w:t>
      </w:r>
    </w:p>
    <w:p w:rsidR="00445157" w:rsidRPr="00CF06BD" w:rsidRDefault="00445157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F06BD">
        <w:rPr>
          <w:rFonts w:cstheme="minorHAnsi"/>
          <w:sz w:val="24"/>
          <w:szCs w:val="24"/>
        </w:rPr>
        <w:t>Ai fini de</w:t>
      </w:r>
      <w:r w:rsidR="00031D74" w:rsidRPr="00CF06BD">
        <w:rPr>
          <w:rFonts w:cstheme="minorHAnsi"/>
          <w:sz w:val="24"/>
          <w:szCs w:val="24"/>
        </w:rPr>
        <w:t xml:space="preserve">gli </w:t>
      </w:r>
      <w:r w:rsidRPr="00CF06BD">
        <w:rPr>
          <w:rFonts w:cstheme="minorHAnsi"/>
          <w:sz w:val="24"/>
          <w:szCs w:val="24"/>
        </w:rPr>
        <w:t>Avvis</w:t>
      </w:r>
      <w:r w:rsidR="00031D74" w:rsidRPr="00CF06BD">
        <w:rPr>
          <w:rFonts w:cstheme="minorHAnsi"/>
          <w:sz w:val="24"/>
          <w:szCs w:val="24"/>
        </w:rPr>
        <w:t>i</w:t>
      </w:r>
      <w:r w:rsidRPr="00CF06BD">
        <w:rPr>
          <w:rFonts w:cstheme="minorHAnsi"/>
          <w:sz w:val="24"/>
          <w:szCs w:val="24"/>
        </w:rPr>
        <w:t xml:space="preserve">, </w:t>
      </w:r>
      <w:r w:rsidR="00031D74" w:rsidRPr="00CF06BD">
        <w:rPr>
          <w:rFonts w:cstheme="minorHAnsi"/>
          <w:sz w:val="24"/>
          <w:szCs w:val="24"/>
        </w:rPr>
        <w:t xml:space="preserve">è sufficiente </w:t>
      </w:r>
      <w:r w:rsidRPr="00CF06BD">
        <w:rPr>
          <w:rFonts w:cstheme="minorHAnsi"/>
          <w:sz w:val="24"/>
          <w:szCs w:val="24"/>
        </w:rPr>
        <w:t xml:space="preserve">la procura </w:t>
      </w:r>
      <w:r w:rsidR="00031D74" w:rsidRPr="00CF06BD">
        <w:rPr>
          <w:rFonts w:cstheme="minorHAnsi"/>
          <w:sz w:val="24"/>
          <w:szCs w:val="24"/>
        </w:rPr>
        <w:t xml:space="preserve">redatta e </w:t>
      </w:r>
      <w:r w:rsidRPr="00CF06BD">
        <w:rPr>
          <w:rFonts w:cstheme="minorHAnsi"/>
          <w:sz w:val="24"/>
          <w:szCs w:val="24"/>
        </w:rPr>
        <w:t>essere sottoscritta dal legale rappresentante nei modi indicati all’art. 12 comma 4 dell’Avviso</w:t>
      </w:r>
      <w:r w:rsidR="00031D74" w:rsidRPr="00CF06BD">
        <w:rPr>
          <w:rFonts w:cstheme="minorHAnsi"/>
          <w:sz w:val="24"/>
          <w:szCs w:val="24"/>
        </w:rPr>
        <w:t xml:space="preserve"> secondo il modello approvato e pubblicata sul sito della Regione Friuli Venezia Giulia, alle pagine degli Avvisi di riferimento</w:t>
      </w:r>
      <w:r w:rsidR="00F04414">
        <w:rPr>
          <w:rFonts w:cstheme="minorHAnsi"/>
          <w:sz w:val="24"/>
          <w:szCs w:val="24"/>
        </w:rPr>
        <w:t xml:space="preserve"> </w:t>
      </w:r>
      <w:r w:rsidR="00031D74" w:rsidRPr="00CF06BD">
        <w:rPr>
          <w:rFonts w:cstheme="minorHAnsi"/>
          <w:sz w:val="24"/>
          <w:szCs w:val="24"/>
        </w:rPr>
        <w:t xml:space="preserve">(vedasi </w:t>
      </w:r>
      <w:r w:rsidR="00CF06BD">
        <w:rPr>
          <w:rFonts w:cstheme="minorHAnsi"/>
          <w:sz w:val="24"/>
          <w:szCs w:val="24"/>
        </w:rPr>
        <w:t xml:space="preserve">link alla </w:t>
      </w:r>
      <w:r w:rsidR="00031D74" w:rsidRPr="00CF06BD">
        <w:rPr>
          <w:rFonts w:cstheme="minorHAnsi"/>
          <w:sz w:val="24"/>
          <w:szCs w:val="24"/>
        </w:rPr>
        <w:t>FAQ n. 1), nella parte della modulistica</w:t>
      </w:r>
      <w:r w:rsidRPr="00CF06BD">
        <w:rPr>
          <w:rFonts w:cstheme="minorHAnsi"/>
          <w:sz w:val="24"/>
          <w:szCs w:val="24"/>
        </w:rPr>
        <w:t>.</w:t>
      </w:r>
    </w:p>
    <w:p w:rsidR="00445157" w:rsidRPr="00F04414" w:rsidRDefault="00445157" w:rsidP="003E2457">
      <w:p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445157" w:rsidRPr="00F04414" w:rsidRDefault="00445157" w:rsidP="003E2457">
      <w:pPr>
        <w:pStyle w:val="Paragrafoelenco"/>
        <w:numPr>
          <w:ilvl w:val="0"/>
          <w:numId w:val="4"/>
        </w:numPr>
        <w:tabs>
          <w:tab w:val="left" w:pos="426"/>
        </w:tabs>
        <w:spacing w:after="120" w:line="240" w:lineRule="auto"/>
        <w:ind w:left="426" w:right="424" w:hanging="426"/>
        <w:contextualSpacing w:val="0"/>
        <w:rPr>
          <w:rFonts w:cstheme="minorHAnsi"/>
          <w:b/>
          <w:sz w:val="24"/>
          <w:szCs w:val="24"/>
        </w:rPr>
      </w:pPr>
      <w:r w:rsidRPr="00F04414">
        <w:rPr>
          <w:rFonts w:cstheme="minorHAnsi"/>
          <w:b/>
          <w:sz w:val="24"/>
          <w:szCs w:val="24"/>
        </w:rPr>
        <w:t>L'Associazione deve avere sede legale ed operativa in FVG oppure sede legale o operativa?</w:t>
      </w:r>
    </w:p>
    <w:p w:rsidR="00445157" w:rsidRPr="00F04414" w:rsidRDefault="00445157" w:rsidP="003E2457">
      <w:pPr>
        <w:tabs>
          <w:tab w:val="left" w:pos="426"/>
        </w:tabs>
        <w:spacing w:after="120" w:line="240" w:lineRule="auto"/>
        <w:ind w:left="426" w:right="424"/>
        <w:rPr>
          <w:rFonts w:cstheme="minorHAnsi"/>
          <w:sz w:val="24"/>
          <w:szCs w:val="24"/>
        </w:rPr>
      </w:pPr>
      <w:r w:rsidRPr="00F04414">
        <w:rPr>
          <w:rFonts w:cstheme="minorHAnsi"/>
          <w:sz w:val="24"/>
          <w:szCs w:val="24"/>
        </w:rPr>
        <w:t>L’Associazione deve avere sede legale o sede operativa in F.V.G. al momento dell’erogazione del contributo</w:t>
      </w:r>
      <w:r w:rsidR="00F04414" w:rsidRPr="00F04414">
        <w:rPr>
          <w:rFonts w:cstheme="minorHAnsi"/>
          <w:sz w:val="24"/>
          <w:szCs w:val="24"/>
        </w:rPr>
        <w:t xml:space="preserve"> (art. 4 comma 2 lett. b) dell’Avviso)</w:t>
      </w:r>
      <w:r w:rsidRPr="00F04414">
        <w:rPr>
          <w:rFonts w:cstheme="minorHAnsi"/>
          <w:sz w:val="24"/>
          <w:szCs w:val="24"/>
        </w:rPr>
        <w:t>.</w:t>
      </w:r>
    </w:p>
    <w:p w:rsidR="00445157" w:rsidRPr="00F22F3F" w:rsidRDefault="00445157" w:rsidP="003E2457">
      <w:pPr>
        <w:tabs>
          <w:tab w:val="left" w:pos="426"/>
        </w:tabs>
        <w:spacing w:after="120" w:line="240" w:lineRule="auto"/>
        <w:ind w:left="426" w:right="424" w:hanging="426"/>
        <w:rPr>
          <w:rFonts w:cstheme="minorHAnsi"/>
          <w:sz w:val="24"/>
          <w:szCs w:val="24"/>
        </w:rPr>
      </w:pPr>
    </w:p>
    <w:p w:rsidR="00445157" w:rsidRPr="00F22F3F" w:rsidRDefault="00445157" w:rsidP="003E2457">
      <w:pPr>
        <w:pStyle w:val="Paragrafoelenco"/>
        <w:numPr>
          <w:ilvl w:val="0"/>
          <w:numId w:val="4"/>
        </w:numPr>
        <w:tabs>
          <w:tab w:val="left" w:pos="426"/>
        </w:tabs>
        <w:spacing w:after="120" w:line="240" w:lineRule="auto"/>
        <w:ind w:left="426" w:right="424" w:hanging="426"/>
        <w:contextualSpacing w:val="0"/>
        <w:rPr>
          <w:rFonts w:cstheme="minorHAnsi"/>
          <w:b/>
          <w:sz w:val="24"/>
          <w:szCs w:val="24"/>
        </w:rPr>
      </w:pPr>
      <w:r w:rsidRPr="00F22F3F">
        <w:rPr>
          <w:rFonts w:cstheme="minorHAnsi"/>
          <w:b/>
          <w:sz w:val="24"/>
          <w:szCs w:val="24"/>
        </w:rPr>
        <w:t>Le cooperative e le fondazioni con personalità giuridica senza scopo di lucro possono presentare la domanda?</w:t>
      </w:r>
    </w:p>
    <w:p w:rsidR="00445157" w:rsidRPr="00F22F3F" w:rsidRDefault="00031D74" w:rsidP="003E2457">
      <w:pPr>
        <w:tabs>
          <w:tab w:val="left" w:pos="426"/>
        </w:tabs>
        <w:spacing w:after="120" w:line="240" w:lineRule="auto"/>
        <w:ind w:left="426" w:right="424"/>
        <w:rPr>
          <w:rFonts w:cstheme="minorHAnsi"/>
          <w:sz w:val="24"/>
          <w:szCs w:val="24"/>
        </w:rPr>
      </w:pPr>
      <w:r w:rsidRPr="00F22F3F">
        <w:rPr>
          <w:rFonts w:cstheme="minorHAnsi"/>
          <w:sz w:val="24"/>
          <w:szCs w:val="24"/>
        </w:rPr>
        <w:t>A</w:t>
      </w:r>
      <w:r w:rsidR="004F0C33" w:rsidRPr="00F22F3F">
        <w:rPr>
          <w:rFonts w:cstheme="minorHAnsi"/>
          <w:sz w:val="24"/>
          <w:szCs w:val="24"/>
        </w:rPr>
        <w:t>d entrambi gli A</w:t>
      </w:r>
      <w:r w:rsidRPr="00F22F3F">
        <w:rPr>
          <w:rFonts w:cstheme="minorHAnsi"/>
          <w:sz w:val="24"/>
          <w:szCs w:val="24"/>
        </w:rPr>
        <w:t>vvisi p</w:t>
      </w:r>
      <w:r w:rsidR="009A1BBB" w:rsidRPr="00F22F3F">
        <w:rPr>
          <w:rFonts w:cstheme="minorHAnsi"/>
          <w:sz w:val="24"/>
          <w:szCs w:val="24"/>
        </w:rPr>
        <w:t>ossono partecipare</w:t>
      </w:r>
      <w:r w:rsidRPr="00F22F3F">
        <w:rPr>
          <w:rFonts w:cstheme="minorHAnsi"/>
          <w:sz w:val="24"/>
          <w:szCs w:val="24"/>
        </w:rPr>
        <w:t>,</w:t>
      </w:r>
      <w:r w:rsidR="009A1BBB" w:rsidRPr="00F22F3F">
        <w:rPr>
          <w:rFonts w:cstheme="minorHAnsi"/>
          <w:sz w:val="24"/>
          <w:szCs w:val="24"/>
        </w:rPr>
        <w:t xml:space="preserve"> ai sensi dell’art. </w:t>
      </w:r>
      <w:r w:rsidRPr="00F22F3F">
        <w:rPr>
          <w:rFonts w:cstheme="minorHAnsi"/>
          <w:sz w:val="24"/>
          <w:szCs w:val="24"/>
        </w:rPr>
        <w:t>4 comma 1 degli avvisi stessi,</w:t>
      </w:r>
      <w:r w:rsidR="009A1BBB" w:rsidRPr="00F22F3F">
        <w:rPr>
          <w:rFonts w:cstheme="minorHAnsi"/>
          <w:sz w:val="24"/>
          <w:szCs w:val="24"/>
        </w:rPr>
        <w:t xml:space="preserve"> le </w:t>
      </w:r>
      <w:r w:rsidR="00FB5519" w:rsidRPr="00F22F3F">
        <w:rPr>
          <w:rFonts w:cstheme="minorHAnsi"/>
          <w:sz w:val="24"/>
          <w:szCs w:val="24"/>
        </w:rPr>
        <w:t>Fondazioni</w:t>
      </w:r>
      <w:r w:rsidR="009A1BBB" w:rsidRPr="00F22F3F">
        <w:rPr>
          <w:rFonts w:cstheme="minorHAnsi"/>
          <w:sz w:val="24"/>
          <w:szCs w:val="24"/>
        </w:rPr>
        <w:t xml:space="preserve"> qualora</w:t>
      </w:r>
      <w:r w:rsidR="00FB5519" w:rsidRPr="00F22F3F">
        <w:rPr>
          <w:rFonts w:cstheme="minorHAnsi"/>
          <w:sz w:val="24"/>
          <w:szCs w:val="24"/>
        </w:rPr>
        <w:t xml:space="preserve"> </w:t>
      </w:r>
      <w:r w:rsidR="009A1BBB" w:rsidRPr="00F22F3F">
        <w:rPr>
          <w:rFonts w:cstheme="minorHAnsi"/>
          <w:sz w:val="24"/>
          <w:szCs w:val="24"/>
        </w:rPr>
        <w:t xml:space="preserve">rientranti tra gli Enti privati senza </w:t>
      </w:r>
      <w:r w:rsidR="00FB5519" w:rsidRPr="00F22F3F">
        <w:rPr>
          <w:rFonts w:cstheme="minorHAnsi"/>
          <w:sz w:val="24"/>
          <w:szCs w:val="24"/>
        </w:rPr>
        <w:t xml:space="preserve">scopo di lucro </w:t>
      </w:r>
      <w:r w:rsidR="009A1BBB" w:rsidRPr="00F22F3F">
        <w:rPr>
          <w:rFonts w:cstheme="minorHAnsi"/>
          <w:sz w:val="24"/>
          <w:szCs w:val="24"/>
        </w:rPr>
        <w:t>e le</w:t>
      </w:r>
      <w:r w:rsidR="00FB5519" w:rsidRPr="00F22F3F">
        <w:rPr>
          <w:rFonts w:cstheme="minorHAnsi"/>
          <w:sz w:val="24"/>
          <w:szCs w:val="24"/>
        </w:rPr>
        <w:t xml:space="preserve"> Cooperative</w:t>
      </w:r>
      <w:r w:rsidR="009A1BBB" w:rsidRPr="00F22F3F">
        <w:rPr>
          <w:rFonts w:cstheme="minorHAnsi"/>
          <w:sz w:val="24"/>
          <w:szCs w:val="24"/>
        </w:rPr>
        <w:t xml:space="preserve"> che per statuto svolgono attività prevalentemente o esclusivamente culturali o artistiche</w:t>
      </w:r>
      <w:r w:rsidR="00445157" w:rsidRPr="00F22F3F">
        <w:rPr>
          <w:rFonts w:cstheme="minorHAnsi"/>
          <w:sz w:val="24"/>
          <w:szCs w:val="24"/>
        </w:rPr>
        <w:t>.</w:t>
      </w:r>
    </w:p>
    <w:p w:rsidR="00445157" w:rsidRPr="00F22F3F" w:rsidRDefault="00445157" w:rsidP="003E2457">
      <w:p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445157" w:rsidRPr="00BC2CA8" w:rsidRDefault="00445157" w:rsidP="003E2457">
      <w:pPr>
        <w:pStyle w:val="Paragrafoelenco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BC2CA8">
        <w:rPr>
          <w:rFonts w:cstheme="minorHAnsi"/>
          <w:b/>
          <w:sz w:val="24"/>
          <w:szCs w:val="24"/>
        </w:rPr>
        <w:t>Qual è la data d’inizio e di fine delle attività progettuali e delle relative spese?</w:t>
      </w:r>
    </w:p>
    <w:p w:rsidR="004F0C33" w:rsidRPr="00BC2CA8" w:rsidRDefault="00445157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BC2CA8">
        <w:rPr>
          <w:rFonts w:cstheme="minorHAnsi"/>
          <w:sz w:val="24"/>
          <w:szCs w:val="24"/>
        </w:rPr>
        <w:t>Le attività progettuali e le relative spese sono ammissibili dalla data di presentazione della domanda e devono concludersi ed essere contestualmente presentate a rendiconto entro</w:t>
      </w:r>
      <w:r w:rsidR="004F0C33" w:rsidRPr="00BC2CA8">
        <w:rPr>
          <w:rFonts w:cstheme="minorHAnsi"/>
          <w:sz w:val="24"/>
          <w:szCs w:val="24"/>
        </w:rPr>
        <w:t>:</w:t>
      </w:r>
    </w:p>
    <w:p w:rsidR="004F0C33" w:rsidRPr="00BC2CA8" w:rsidRDefault="004F0C33" w:rsidP="004F0C33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  <w:u w:val="single"/>
        </w:rPr>
      </w:pPr>
      <w:r w:rsidRPr="00BC2CA8">
        <w:rPr>
          <w:rFonts w:cstheme="minorHAnsi"/>
          <w:sz w:val="24"/>
          <w:szCs w:val="24"/>
          <w:u w:val="single"/>
        </w:rPr>
        <w:t xml:space="preserve">Per l’Avviso </w:t>
      </w:r>
      <w:r w:rsidR="0093424F" w:rsidRPr="00BC2CA8">
        <w:rPr>
          <w:rFonts w:cstheme="minorHAnsi"/>
          <w:sz w:val="24"/>
          <w:szCs w:val="24"/>
          <w:u w:val="single"/>
        </w:rPr>
        <w:t xml:space="preserve">progetti educatici e didattici </w:t>
      </w:r>
    </w:p>
    <w:p w:rsidR="004F0C33" w:rsidRPr="00BC2CA8" w:rsidRDefault="004F0C33" w:rsidP="004F0C33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BC2CA8">
        <w:rPr>
          <w:rFonts w:cstheme="minorHAnsi"/>
          <w:sz w:val="24"/>
          <w:szCs w:val="24"/>
        </w:rPr>
        <w:t xml:space="preserve">il 30 </w:t>
      </w:r>
      <w:r w:rsidR="00BC2CA8" w:rsidRPr="00BC2CA8">
        <w:rPr>
          <w:rFonts w:cstheme="minorHAnsi"/>
          <w:sz w:val="24"/>
          <w:szCs w:val="24"/>
        </w:rPr>
        <w:t>settembre</w:t>
      </w:r>
      <w:r w:rsidRPr="00BC2CA8">
        <w:rPr>
          <w:rFonts w:cstheme="minorHAnsi"/>
          <w:sz w:val="24"/>
          <w:szCs w:val="24"/>
        </w:rPr>
        <w:t xml:space="preserve"> 202</w:t>
      </w:r>
      <w:r w:rsidR="00BC2CA8" w:rsidRPr="00BC2CA8">
        <w:rPr>
          <w:rFonts w:cstheme="minorHAnsi"/>
          <w:sz w:val="24"/>
          <w:szCs w:val="24"/>
        </w:rPr>
        <w:t>4</w:t>
      </w:r>
      <w:r w:rsidRPr="00BC2CA8">
        <w:rPr>
          <w:rFonts w:cstheme="minorHAnsi"/>
          <w:sz w:val="24"/>
          <w:szCs w:val="24"/>
        </w:rPr>
        <w:t xml:space="preserve"> (come da art. 7 del Regolamento e art. 22 dell’Avviso)</w:t>
      </w:r>
    </w:p>
    <w:p w:rsidR="004F0C33" w:rsidRPr="00BC2CA8" w:rsidRDefault="004F0C33" w:rsidP="004F0C33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  <w:u w:val="single"/>
        </w:rPr>
      </w:pPr>
      <w:r w:rsidRPr="00BC2CA8">
        <w:rPr>
          <w:rFonts w:cstheme="minorHAnsi"/>
          <w:sz w:val="24"/>
          <w:szCs w:val="24"/>
          <w:u w:val="single"/>
        </w:rPr>
        <w:t>Per l’Avviso eventi e manifestazioni</w:t>
      </w:r>
    </w:p>
    <w:p w:rsidR="00445157" w:rsidRPr="00BC2CA8" w:rsidRDefault="004F0C33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BC2CA8">
        <w:rPr>
          <w:rFonts w:cstheme="minorHAnsi"/>
          <w:sz w:val="24"/>
          <w:szCs w:val="24"/>
        </w:rPr>
        <w:t xml:space="preserve">il </w:t>
      </w:r>
      <w:r w:rsidR="00BC2CA8" w:rsidRPr="00BC2CA8">
        <w:rPr>
          <w:rFonts w:cstheme="minorHAnsi"/>
          <w:sz w:val="24"/>
          <w:szCs w:val="24"/>
        </w:rPr>
        <w:t>15 dicembre 2024</w:t>
      </w:r>
      <w:r w:rsidRPr="00BC2CA8">
        <w:rPr>
          <w:rFonts w:cstheme="minorHAnsi"/>
          <w:sz w:val="24"/>
          <w:szCs w:val="24"/>
        </w:rPr>
        <w:t xml:space="preserve"> (come da art. 7 del Regolamento e art. 22 dell’Avviso).</w:t>
      </w:r>
    </w:p>
    <w:p w:rsidR="00445157" w:rsidRPr="00C10008" w:rsidRDefault="00445157" w:rsidP="003E2457">
      <w:pPr>
        <w:pStyle w:val="Nessunaspaziatura"/>
        <w:tabs>
          <w:tab w:val="left" w:pos="426"/>
        </w:tabs>
        <w:spacing w:after="120"/>
        <w:ind w:left="426" w:hanging="426"/>
        <w:jc w:val="both"/>
        <w:rPr>
          <w:rFonts w:cstheme="minorHAnsi"/>
          <w:b/>
          <w:sz w:val="24"/>
          <w:szCs w:val="24"/>
        </w:rPr>
      </w:pPr>
    </w:p>
    <w:p w:rsidR="003E2457" w:rsidRPr="00C10008" w:rsidRDefault="002A6758" w:rsidP="003E2457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C10008">
        <w:rPr>
          <w:rFonts w:cstheme="minorHAnsi"/>
          <w:b/>
          <w:sz w:val="24"/>
          <w:szCs w:val="24"/>
        </w:rPr>
        <w:t>Quando si possono presentare</w:t>
      </w:r>
      <w:r w:rsidR="00174C27" w:rsidRPr="00C10008">
        <w:rPr>
          <w:rFonts w:cstheme="minorHAnsi"/>
          <w:b/>
          <w:sz w:val="24"/>
          <w:szCs w:val="24"/>
        </w:rPr>
        <w:t xml:space="preserve"> le domande?</w:t>
      </w:r>
      <w:r w:rsidR="00174C27" w:rsidRPr="00C10008">
        <w:rPr>
          <w:rFonts w:cstheme="minorHAnsi"/>
          <w:sz w:val="24"/>
          <w:szCs w:val="24"/>
        </w:rPr>
        <w:t xml:space="preserve"> </w:t>
      </w:r>
    </w:p>
    <w:p w:rsidR="004F0C33" w:rsidRPr="00C10008" w:rsidRDefault="00174C27" w:rsidP="003E2457">
      <w:pPr>
        <w:pStyle w:val="Nessunaspaziatura"/>
        <w:tabs>
          <w:tab w:val="left" w:pos="426"/>
        </w:tabs>
        <w:spacing w:after="120"/>
        <w:ind w:left="426"/>
        <w:jc w:val="both"/>
        <w:rPr>
          <w:rFonts w:cstheme="minorHAnsi"/>
          <w:sz w:val="24"/>
          <w:szCs w:val="24"/>
        </w:rPr>
      </w:pPr>
      <w:r w:rsidRPr="00C10008">
        <w:rPr>
          <w:rFonts w:cstheme="minorHAnsi"/>
          <w:sz w:val="24"/>
          <w:szCs w:val="24"/>
        </w:rPr>
        <w:t>Le domande potranno essere presentate</w:t>
      </w:r>
      <w:r w:rsidR="004F0C33" w:rsidRPr="00C10008">
        <w:rPr>
          <w:rFonts w:cstheme="minorHAnsi"/>
          <w:sz w:val="24"/>
          <w:szCs w:val="24"/>
        </w:rPr>
        <w:t>:</w:t>
      </w:r>
    </w:p>
    <w:p w:rsidR="004F0C33" w:rsidRPr="00C10008" w:rsidRDefault="004F0C33" w:rsidP="004F0C33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10008">
        <w:rPr>
          <w:rFonts w:cstheme="minorHAnsi"/>
          <w:sz w:val="24"/>
          <w:szCs w:val="24"/>
        </w:rPr>
        <w:t xml:space="preserve">Per l’Avviso </w:t>
      </w:r>
      <w:r w:rsidR="00BC2CA8" w:rsidRPr="00C10008">
        <w:rPr>
          <w:rFonts w:cstheme="minorHAnsi"/>
          <w:sz w:val="24"/>
          <w:szCs w:val="24"/>
        </w:rPr>
        <w:t>progetti didattici ed educativi</w:t>
      </w:r>
    </w:p>
    <w:p w:rsidR="004F0C33" w:rsidRPr="00C10008" w:rsidRDefault="004F0C33" w:rsidP="004F0C33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10008">
        <w:rPr>
          <w:rFonts w:cstheme="minorHAnsi"/>
          <w:sz w:val="24"/>
          <w:szCs w:val="24"/>
        </w:rPr>
        <w:t xml:space="preserve">Dal </w:t>
      </w:r>
      <w:r w:rsidR="00BC2CA8" w:rsidRPr="00C10008">
        <w:rPr>
          <w:rFonts w:cstheme="minorHAnsi"/>
          <w:sz w:val="24"/>
          <w:szCs w:val="24"/>
        </w:rPr>
        <w:t>09</w:t>
      </w:r>
      <w:r w:rsidRPr="00C10008">
        <w:rPr>
          <w:rFonts w:cstheme="minorHAnsi"/>
          <w:sz w:val="24"/>
          <w:szCs w:val="24"/>
        </w:rPr>
        <w:t xml:space="preserve"> febbraio 202</w:t>
      </w:r>
      <w:r w:rsidR="00BC2CA8" w:rsidRPr="00C10008">
        <w:rPr>
          <w:rFonts w:cstheme="minorHAnsi"/>
          <w:sz w:val="24"/>
          <w:szCs w:val="24"/>
        </w:rPr>
        <w:t>3</w:t>
      </w:r>
      <w:r w:rsidRPr="00C10008">
        <w:rPr>
          <w:rFonts w:cstheme="minorHAnsi"/>
          <w:sz w:val="24"/>
          <w:szCs w:val="24"/>
        </w:rPr>
        <w:t xml:space="preserve"> (ore 09.00)</w:t>
      </w:r>
      <w:r w:rsidR="000B5081" w:rsidRPr="00C10008">
        <w:rPr>
          <w:rFonts w:cstheme="minorHAnsi"/>
          <w:sz w:val="24"/>
          <w:szCs w:val="24"/>
        </w:rPr>
        <w:t xml:space="preserve"> </w:t>
      </w:r>
      <w:r w:rsidRPr="00C10008">
        <w:rPr>
          <w:rFonts w:cstheme="minorHAnsi"/>
          <w:sz w:val="24"/>
          <w:szCs w:val="24"/>
        </w:rPr>
        <w:t xml:space="preserve">entro il </w:t>
      </w:r>
      <w:r w:rsidR="00BC2CA8" w:rsidRPr="00C10008">
        <w:rPr>
          <w:rFonts w:cstheme="minorHAnsi"/>
          <w:sz w:val="24"/>
          <w:szCs w:val="24"/>
        </w:rPr>
        <w:t xml:space="preserve">22 </w:t>
      </w:r>
      <w:r w:rsidRPr="00C10008">
        <w:rPr>
          <w:rFonts w:cstheme="minorHAnsi"/>
          <w:sz w:val="24"/>
          <w:szCs w:val="24"/>
        </w:rPr>
        <w:t>marzo 202</w:t>
      </w:r>
      <w:r w:rsidR="00BC2CA8" w:rsidRPr="00C10008">
        <w:rPr>
          <w:rFonts w:cstheme="minorHAnsi"/>
          <w:sz w:val="24"/>
          <w:szCs w:val="24"/>
        </w:rPr>
        <w:t>3</w:t>
      </w:r>
      <w:r w:rsidRPr="00C10008">
        <w:rPr>
          <w:rFonts w:cstheme="minorHAnsi"/>
          <w:sz w:val="24"/>
          <w:szCs w:val="24"/>
        </w:rPr>
        <w:t xml:space="preserve"> (ore 16.00) (art. 13 dell’Avviso).</w:t>
      </w:r>
    </w:p>
    <w:p w:rsidR="004F0C33" w:rsidRPr="00C10008" w:rsidRDefault="004F0C33" w:rsidP="004F0C33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10008">
        <w:rPr>
          <w:rFonts w:cstheme="minorHAnsi"/>
          <w:sz w:val="24"/>
          <w:szCs w:val="24"/>
        </w:rPr>
        <w:t xml:space="preserve">Per l’Avviso eventi e manifestazioni </w:t>
      </w:r>
    </w:p>
    <w:p w:rsidR="004F0C33" w:rsidRPr="00C10008" w:rsidRDefault="004F0C33" w:rsidP="004F0C33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10008">
        <w:rPr>
          <w:rFonts w:cstheme="minorHAnsi"/>
          <w:sz w:val="24"/>
          <w:szCs w:val="24"/>
        </w:rPr>
        <w:t xml:space="preserve">Dal </w:t>
      </w:r>
      <w:r w:rsidR="00BC2CA8" w:rsidRPr="00C10008">
        <w:rPr>
          <w:rFonts w:cstheme="minorHAnsi"/>
          <w:sz w:val="24"/>
          <w:szCs w:val="24"/>
        </w:rPr>
        <w:t>10 luglio 2023</w:t>
      </w:r>
      <w:r w:rsidRPr="00C10008">
        <w:rPr>
          <w:rFonts w:cstheme="minorHAnsi"/>
          <w:sz w:val="24"/>
          <w:szCs w:val="24"/>
        </w:rPr>
        <w:t xml:space="preserve"> (ore 09.00) entro il 1</w:t>
      </w:r>
      <w:r w:rsidR="00BC2CA8" w:rsidRPr="00C10008">
        <w:rPr>
          <w:rFonts w:cstheme="minorHAnsi"/>
          <w:sz w:val="24"/>
          <w:szCs w:val="24"/>
        </w:rPr>
        <w:t>2</w:t>
      </w:r>
      <w:r w:rsidRPr="00C10008">
        <w:rPr>
          <w:rFonts w:cstheme="minorHAnsi"/>
          <w:sz w:val="24"/>
          <w:szCs w:val="24"/>
        </w:rPr>
        <w:t xml:space="preserve"> </w:t>
      </w:r>
      <w:r w:rsidR="00BC2CA8" w:rsidRPr="00C10008">
        <w:rPr>
          <w:rFonts w:cstheme="minorHAnsi"/>
          <w:sz w:val="24"/>
          <w:szCs w:val="24"/>
        </w:rPr>
        <w:t>sett</w:t>
      </w:r>
      <w:r w:rsidR="00C10008" w:rsidRPr="00C10008">
        <w:rPr>
          <w:rFonts w:cstheme="minorHAnsi"/>
          <w:sz w:val="24"/>
          <w:szCs w:val="24"/>
        </w:rPr>
        <w:t>e</w:t>
      </w:r>
      <w:r w:rsidR="00BC2CA8" w:rsidRPr="00C10008">
        <w:rPr>
          <w:rFonts w:cstheme="minorHAnsi"/>
          <w:sz w:val="24"/>
          <w:szCs w:val="24"/>
        </w:rPr>
        <w:t xml:space="preserve">mbre </w:t>
      </w:r>
      <w:r w:rsidRPr="00C10008">
        <w:rPr>
          <w:rFonts w:cstheme="minorHAnsi"/>
          <w:sz w:val="24"/>
          <w:szCs w:val="24"/>
        </w:rPr>
        <w:t>202</w:t>
      </w:r>
      <w:r w:rsidR="00BC2CA8" w:rsidRPr="00C10008">
        <w:rPr>
          <w:rFonts w:cstheme="minorHAnsi"/>
          <w:sz w:val="24"/>
          <w:szCs w:val="24"/>
        </w:rPr>
        <w:t>3</w:t>
      </w:r>
      <w:r w:rsidRPr="00C10008">
        <w:rPr>
          <w:rFonts w:cstheme="minorHAnsi"/>
          <w:sz w:val="24"/>
          <w:szCs w:val="24"/>
        </w:rPr>
        <w:t xml:space="preserve"> (ore 16.00) (art. 13 dell’Avviso).</w:t>
      </w:r>
    </w:p>
    <w:p w:rsidR="004F0C33" w:rsidRPr="00C10008" w:rsidRDefault="004F0C33" w:rsidP="004F0C33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</w:p>
    <w:p w:rsidR="005D295B" w:rsidRPr="00F700B0" w:rsidRDefault="005D295B" w:rsidP="003F5504">
      <w:pPr>
        <w:pStyle w:val="Paragrafoelenco"/>
        <w:keepNext/>
        <w:keepLines/>
        <w:numPr>
          <w:ilvl w:val="0"/>
          <w:numId w:val="4"/>
        </w:numPr>
        <w:tabs>
          <w:tab w:val="left" w:pos="426"/>
        </w:tabs>
        <w:spacing w:after="120" w:line="240" w:lineRule="auto"/>
        <w:ind w:left="425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F700B0">
        <w:rPr>
          <w:rFonts w:cstheme="minorHAnsi"/>
          <w:b/>
          <w:sz w:val="24"/>
          <w:szCs w:val="24"/>
        </w:rPr>
        <w:t>I cofinanziamenti al progetto possono essere costituititi da beni?</w:t>
      </w:r>
    </w:p>
    <w:p w:rsidR="005D295B" w:rsidRPr="00F700B0" w:rsidRDefault="005D295B" w:rsidP="003F5504">
      <w:pPr>
        <w:keepNext/>
        <w:keepLines/>
        <w:tabs>
          <w:tab w:val="left" w:pos="426"/>
        </w:tabs>
        <w:spacing w:after="120" w:line="240" w:lineRule="auto"/>
        <w:ind w:left="425"/>
        <w:jc w:val="both"/>
        <w:rPr>
          <w:rFonts w:cstheme="minorHAnsi"/>
          <w:sz w:val="24"/>
          <w:szCs w:val="24"/>
        </w:rPr>
      </w:pPr>
      <w:r w:rsidRPr="00F700B0">
        <w:rPr>
          <w:rFonts w:cstheme="minorHAnsi"/>
          <w:sz w:val="24"/>
          <w:szCs w:val="24"/>
        </w:rPr>
        <w:t xml:space="preserve">No, il cofinanziamento può essere apportato solo in termini di denaro. I conferimenti in </w:t>
      </w:r>
      <w:r w:rsidR="00BF108D">
        <w:rPr>
          <w:rFonts w:cstheme="minorHAnsi"/>
          <w:sz w:val="24"/>
          <w:szCs w:val="24"/>
        </w:rPr>
        <w:t>“</w:t>
      </w:r>
      <w:r w:rsidRPr="00F700B0">
        <w:rPr>
          <w:rFonts w:cstheme="minorHAnsi"/>
          <w:sz w:val="24"/>
          <w:szCs w:val="24"/>
        </w:rPr>
        <w:t>natura</w:t>
      </w:r>
      <w:r w:rsidR="00BF108D">
        <w:rPr>
          <w:rFonts w:cstheme="minorHAnsi"/>
          <w:sz w:val="24"/>
          <w:szCs w:val="24"/>
        </w:rPr>
        <w:t>” o sotto forma di “sconto sulle prestazioni”</w:t>
      </w:r>
      <w:r w:rsidRPr="00F700B0">
        <w:rPr>
          <w:rFonts w:cstheme="minorHAnsi"/>
          <w:sz w:val="24"/>
          <w:szCs w:val="24"/>
        </w:rPr>
        <w:t xml:space="preserve"> sono effettuabili, ma non sono considerati alla stregua di finanziamento e pertanto non possono essere valorizzati come tale.</w:t>
      </w:r>
    </w:p>
    <w:p w:rsidR="005D295B" w:rsidRPr="00BF108D" w:rsidRDefault="005D295B" w:rsidP="003E2457">
      <w:p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5D295B" w:rsidRPr="00BF108D" w:rsidRDefault="005D295B" w:rsidP="003E2457">
      <w:pPr>
        <w:pStyle w:val="Paragrafoelenco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BF108D">
        <w:rPr>
          <w:rFonts w:cstheme="minorHAnsi"/>
          <w:b/>
          <w:sz w:val="24"/>
          <w:szCs w:val="24"/>
        </w:rPr>
        <w:t>Può essere il partner a cofinanziare il progetto?</w:t>
      </w:r>
    </w:p>
    <w:p w:rsidR="005D295B" w:rsidRPr="00BF108D" w:rsidRDefault="005D295B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BF108D">
        <w:rPr>
          <w:rFonts w:cstheme="minorHAnsi"/>
          <w:sz w:val="24"/>
          <w:szCs w:val="24"/>
        </w:rPr>
        <w:t>Si</w:t>
      </w:r>
      <w:r w:rsidR="009E4D54" w:rsidRPr="00BF108D">
        <w:rPr>
          <w:rFonts w:cstheme="minorHAnsi"/>
          <w:sz w:val="24"/>
          <w:szCs w:val="24"/>
        </w:rPr>
        <w:t>, con la precisazione indicata al punto precedente.</w:t>
      </w:r>
    </w:p>
    <w:p w:rsidR="005D295B" w:rsidRPr="00BF108D" w:rsidRDefault="005D295B" w:rsidP="003E2457">
      <w:p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5D295B" w:rsidRPr="00BF108D" w:rsidRDefault="005D295B" w:rsidP="003E2457">
      <w:pPr>
        <w:pStyle w:val="Paragrafoelenco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BF108D">
        <w:rPr>
          <w:rFonts w:cstheme="minorHAnsi"/>
          <w:b/>
          <w:sz w:val="24"/>
          <w:szCs w:val="24"/>
        </w:rPr>
        <w:t>È possibile essere contemporaneamente soggetto richiedente e partner di altri progetti?</w:t>
      </w:r>
    </w:p>
    <w:p w:rsidR="005D295B" w:rsidRPr="00BF108D" w:rsidRDefault="005D295B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BF108D">
        <w:rPr>
          <w:rFonts w:cstheme="minorHAnsi"/>
          <w:sz w:val="24"/>
          <w:szCs w:val="24"/>
        </w:rPr>
        <w:t>Sì, si può essere soggetto richiedente (capofila) per un unico progetto e contemporaneamente partner in qualsiasi numero di progetti.</w:t>
      </w:r>
    </w:p>
    <w:p w:rsidR="005D295B" w:rsidRPr="00CE30A3" w:rsidRDefault="005D295B" w:rsidP="003E2457">
      <w:p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9B3D58" w:rsidRPr="00CE30A3" w:rsidRDefault="009B3D58" w:rsidP="003E2457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  <w:r w:rsidRPr="00CE30A3">
        <w:rPr>
          <w:rFonts w:cstheme="minorHAnsi"/>
          <w:b/>
          <w:sz w:val="24"/>
          <w:szCs w:val="24"/>
        </w:rPr>
        <w:t>A quanti progetti un ente partner può partecipare? Esiste un tetto massimo?</w:t>
      </w:r>
    </w:p>
    <w:p w:rsidR="009B3D58" w:rsidRPr="00CE30A3" w:rsidRDefault="009B3D58" w:rsidP="003E2457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 w:rsidRPr="00CE30A3">
        <w:rPr>
          <w:rFonts w:cstheme="minorHAnsi"/>
          <w:sz w:val="24"/>
          <w:szCs w:val="24"/>
        </w:rPr>
        <w:t>Un ente partner può partecipare a più progetti senza un limite specifico. Si sottolinea però che il Partenariato viene valutato ai fini dei punteggi qualitativi</w:t>
      </w:r>
      <w:r w:rsidR="00CE30A3" w:rsidRPr="00CE30A3">
        <w:rPr>
          <w:rFonts w:cstheme="minorHAnsi"/>
          <w:sz w:val="24"/>
          <w:szCs w:val="24"/>
        </w:rPr>
        <w:t xml:space="preserve"> anche in termini di apporto al progetto</w:t>
      </w:r>
      <w:r w:rsidRPr="00CE30A3">
        <w:rPr>
          <w:rFonts w:cstheme="minorHAnsi"/>
          <w:sz w:val="24"/>
          <w:szCs w:val="24"/>
        </w:rPr>
        <w:t>.</w:t>
      </w:r>
    </w:p>
    <w:p w:rsidR="009B3D58" w:rsidRPr="00CE30A3" w:rsidRDefault="009B3D58" w:rsidP="003E2457">
      <w:p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9B3D58" w:rsidRPr="00CE30A3" w:rsidRDefault="009B3D58" w:rsidP="003E2457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  <w:r w:rsidRPr="00CE30A3">
        <w:rPr>
          <w:rFonts w:cstheme="minorHAnsi"/>
          <w:b/>
          <w:sz w:val="24"/>
          <w:szCs w:val="24"/>
        </w:rPr>
        <w:t>I partner non italiani valgono?</w:t>
      </w:r>
    </w:p>
    <w:p w:rsidR="009B3D58" w:rsidRPr="00CE30A3" w:rsidRDefault="009B3D58" w:rsidP="003E2457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 w:rsidRPr="00CE30A3">
        <w:rPr>
          <w:rFonts w:cstheme="minorHAnsi"/>
          <w:sz w:val="24"/>
          <w:szCs w:val="24"/>
        </w:rPr>
        <w:t>Si, valgono.</w:t>
      </w:r>
    </w:p>
    <w:p w:rsidR="009B3D58" w:rsidRPr="00CE30A3" w:rsidRDefault="009B3D58" w:rsidP="003E2457">
      <w:p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5D295B" w:rsidRPr="00CE30A3" w:rsidRDefault="005D295B" w:rsidP="003E2457">
      <w:pPr>
        <w:pStyle w:val="Paragrafoelenco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CE30A3">
        <w:rPr>
          <w:rFonts w:cstheme="minorHAnsi"/>
          <w:b/>
          <w:sz w:val="24"/>
          <w:szCs w:val="24"/>
        </w:rPr>
        <w:t>Quando si parla di contributi pubblici vanno intesi anche quelli europei?</w:t>
      </w:r>
    </w:p>
    <w:p w:rsidR="004B2AF7" w:rsidRPr="00CE30A3" w:rsidRDefault="004B2AF7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E30A3">
        <w:rPr>
          <w:rFonts w:cstheme="minorHAnsi"/>
          <w:sz w:val="24"/>
          <w:szCs w:val="24"/>
        </w:rPr>
        <w:t>Si, intendendo per tali i contributi delle istituzioni pubbliche di altri stati e dell’UE.</w:t>
      </w:r>
    </w:p>
    <w:p w:rsidR="004B2AF7" w:rsidRPr="00CE30A3" w:rsidRDefault="004B2AF7" w:rsidP="003E2457">
      <w:pPr>
        <w:pStyle w:val="Paragrafoelenco"/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</w:p>
    <w:p w:rsidR="004B2AF7" w:rsidRPr="00CE30A3" w:rsidRDefault="004B2AF7" w:rsidP="003E2457">
      <w:pPr>
        <w:pStyle w:val="Paragrafoelenco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CE30A3">
        <w:rPr>
          <w:rFonts w:cstheme="minorHAnsi"/>
          <w:b/>
          <w:sz w:val="24"/>
          <w:szCs w:val="24"/>
        </w:rPr>
        <w:t>Un Istituto comprensivo o una scuola possono essere partner di più progetti?</w:t>
      </w:r>
    </w:p>
    <w:p w:rsidR="004B2AF7" w:rsidRPr="00CE30A3" w:rsidRDefault="004B2AF7" w:rsidP="003E2457">
      <w:pPr>
        <w:pStyle w:val="Paragrafoelenco"/>
        <w:tabs>
          <w:tab w:val="left" w:pos="426"/>
        </w:tabs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CE30A3">
        <w:rPr>
          <w:rFonts w:cstheme="minorHAnsi"/>
          <w:sz w:val="24"/>
          <w:szCs w:val="24"/>
        </w:rPr>
        <w:t>Si, possono essere</w:t>
      </w:r>
      <w:r w:rsidR="003F5504" w:rsidRPr="00CE30A3">
        <w:rPr>
          <w:rFonts w:cstheme="minorHAnsi"/>
          <w:sz w:val="24"/>
          <w:szCs w:val="24"/>
        </w:rPr>
        <w:t xml:space="preserve"> </w:t>
      </w:r>
      <w:r w:rsidRPr="00CE30A3">
        <w:rPr>
          <w:rFonts w:cstheme="minorHAnsi"/>
          <w:sz w:val="24"/>
          <w:szCs w:val="24"/>
        </w:rPr>
        <w:t>partener di più progetti.</w:t>
      </w:r>
    </w:p>
    <w:p w:rsidR="005D295B" w:rsidRPr="00CE30A3" w:rsidRDefault="005D295B" w:rsidP="003E2457">
      <w:p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5D295B" w:rsidRPr="00CE30A3" w:rsidRDefault="005D295B" w:rsidP="003E2457">
      <w:pPr>
        <w:pStyle w:val="Paragrafoelenco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CE30A3">
        <w:rPr>
          <w:rFonts w:cstheme="minorHAnsi"/>
          <w:b/>
          <w:sz w:val="24"/>
          <w:szCs w:val="24"/>
        </w:rPr>
        <w:t xml:space="preserve">Cosa s’intende con il criterio oggettivo a) 1 – Finanziamenti </w:t>
      </w:r>
      <w:r w:rsidR="00CE30A3" w:rsidRPr="00CE30A3">
        <w:rPr>
          <w:rFonts w:cstheme="minorHAnsi"/>
          <w:b/>
          <w:sz w:val="24"/>
          <w:szCs w:val="24"/>
        </w:rPr>
        <w:t xml:space="preserve">da privati </w:t>
      </w:r>
      <w:r w:rsidRPr="00CE30A3">
        <w:rPr>
          <w:rFonts w:cstheme="minorHAnsi"/>
          <w:b/>
          <w:sz w:val="24"/>
          <w:szCs w:val="24"/>
        </w:rPr>
        <w:t>ricevuti dal soggetto proponente nell’ultimo triennio?</w:t>
      </w:r>
    </w:p>
    <w:p w:rsidR="005D295B" w:rsidRPr="00CE30A3" w:rsidRDefault="005D295B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E30A3">
        <w:rPr>
          <w:rFonts w:cstheme="minorHAnsi"/>
          <w:sz w:val="24"/>
          <w:szCs w:val="24"/>
        </w:rPr>
        <w:t xml:space="preserve">S’intende i finanziamenti complessivi ricevuti </w:t>
      </w:r>
      <w:r w:rsidR="00CE30A3" w:rsidRPr="00CE30A3">
        <w:rPr>
          <w:rFonts w:cstheme="minorHAnsi"/>
          <w:sz w:val="24"/>
          <w:szCs w:val="24"/>
        </w:rPr>
        <w:t xml:space="preserve">da soggetti privati, </w:t>
      </w:r>
      <w:r w:rsidRPr="00CE30A3">
        <w:rPr>
          <w:rFonts w:cstheme="minorHAnsi"/>
          <w:sz w:val="24"/>
          <w:szCs w:val="24"/>
        </w:rPr>
        <w:t>nell’ultimo triennio</w:t>
      </w:r>
      <w:r w:rsidR="00CE30A3" w:rsidRPr="00CE30A3">
        <w:rPr>
          <w:rFonts w:cstheme="minorHAnsi"/>
          <w:sz w:val="24"/>
          <w:szCs w:val="24"/>
        </w:rPr>
        <w:t>,</w:t>
      </w:r>
      <w:r w:rsidR="003F5504" w:rsidRPr="00CE30A3">
        <w:rPr>
          <w:rFonts w:cstheme="minorHAnsi"/>
          <w:sz w:val="24"/>
          <w:szCs w:val="24"/>
        </w:rPr>
        <w:t xml:space="preserve"> per attività culturali</w:t>
      </w:r>
      <w:r w:rsidR="00CE30A3" w:rsidRPr="00CE30A3">
        <w:rPr>
          <w:rFonts w:cstheme="minorHAnsi"/>
          <w:sz w:val="24"/>
          <w:szCs w:val="24"/>
        </w:rPr>
        <w:t xml:space="preserve"> e didattiche, nel solo caso dell’Avviso per progetti educativi e didattici (che vanno descritte nell’apposita casella)</w:t>
      </w:r>
      <w:r w:rsidR="003F5504" w:rsidRPr="00CE30A3">
        <w:rPr>
          <w:rFonts w:cstheme="minorHAnsi"/>
          <w:sz w:val="24"/>
          <w:szCs w:val="24"/>
        </w:rPr>
        <w:t>, sono escluse ad esempio le quote associative</w:t>
      </w:r>
      <w:r w:rsidR="00CE30A3" w:rsidRPr="00CE30A3">
        <w:rPr>
          <w:rFonts w:cstheme="minorHAnsi"/>
          <w:sz w:val="24"/>
          <w:szCs w:val="24"/>
        </w:rPr>
        <w:t xml:space="preserve"> e i finanziamenti da parte di persone fisiche</w:t>
      </w:r>
      <w:r w:rsidRPr="00CE30A3">
        <w:rPr>
          <w:rFonts w:cstheme="minorHAnsi"/>
          <w:sz w:val="24"/>
          <w:szCs w:val="24"/>
        </w:rPr>
        <w:t>.</w:t>
      </w:r>
    </w:p>
    <w:p w:rsidR="005D295B" w:rsidRPr="00CE30A3" w:rsidRDefault="005D295B" w:rsidP="003E2457">
      <w:pPr>
        <w:tabs>
          <w:tab w:val="left" w:pos="426"/>
        </w:tabs>
        <w:spacing w:after="120" w:line="240" w:lineRule="auto"/>
        <w:ind w:left="426" w:right="424" w:hanging="426"/>
        <w:rPr>
          <w:rFonts w:cstheme="minorHAnsi"/>
          <w:sz w:val="24"/>
          <w:szCs w:val="24"/>
        </w:rPr>
      </w:pPr>
    </w:p>
    <w:p w:rsidR="005D295B" w:rsidRPr="00CE30A3" w:rsidRDefault="005D295B" w:rsidP="003E2457">
      <w:pPr>
        <w:pStyle w:val="Paragrafoelenco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CE30A3">
        <w:rPr>
          <w:rFonts w:cstheme="minorHAnsi"/>
          <w:b/>
          <w:sz w:val="24"/>
          <w:szCs w:val="24"/>
        </w:rPr>
        <w:t>Fabbisogno di finanziamento = totale spese – totale entrate. Questo totale da cosa si compone?</w:t>
      </w:r>
    </w:p>
    <w:p w:rsidR="005D295B" w:rsidRPr="00CE30A3" w:rsidRDefault="005D295B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E30A3">
        <w:rPr>
          <w:rFonts w:cstheme="minorHAnsi"/>
          <w:sz w:val="24"/>
          <w:szCs w:val="24"/>
        </w:rPr>
        <w:t xml:space="preserve">Il totale spese si compone di tutte categorie di spesa; il totale delle entrate si compone di tre categorie di entrate. Il tutto come previsto nel quadro D – Piano finanziario. La differenza tra le due categorie determina il FABBISOGNO di finanziamento. Nella compilazione del quadro finanziario il fabbisogno di finanziamento è indicato come “totale complessivo” e </w:t>
      </w:r>
      <w:r w:rsidR="00CE30A3" w:rsidRPr="00CE30A3">
        <w:rPr>
          <w:rFonts w:cstheme="minorHAnsi"/>
          <w:sz w:val="24"/>
          <w:szCs w:val="24"/>
        </w:rPr>
        <w:t>deve corrispondere</w:t>
      </w:r>
      <w:r w:rsidRPr="00CE30A3">
        <w:rPr>
          <w:rFonts w:cstheme="minorHAnsi"/>
          <w:sz w:val="24"/>
          <w:szCs w:val="24"/>
        </w:rPr>
        <w:t xml:space="preserve"> al “contributo richiesto”.</w:t>
      </w:r>
    </w:p>
    <w:p w:rsidR="005D295B" w:rsidRPr="00CE30A3" w:rsidRDefault="005D295B" w:rsidP="003E2457">
      <w:p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5D295B" w:rsidRPr="00CE30A3" w:rsidRDefault="005D295B" w:rsidP="003E2457">
      <w:pPr>
        <w:pStyle w:val="Paragrafoelenco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CE30A3">
        <w:rPr>
          <w:rFonts w:cstheme="minorHAnsi"/>
          <w:b/>
          <w:sz w:val="24"/>
          <w:szCs w:val="24"/>
        </w:rPr>
        <w:t>Significato di entrate generate dall’iniziativa?</w:t>
      </w:r>
    </w:p>
    <w:p w:rsidR="005D295B" w:rsidRPr="00CE30A3" w:rsidRDefault="005D295B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E30A3">
        <w:rPr>
          <w:rFonts w:cstheme="minorHAnsi"/>
          <w:sz w:val="24"/>
          <w:szCs w:val="24"/>
        </w:rPr>
        <w:t>Le entrate generate dall’iniziativa sono gli introiti diretti derivanti dall’iniziativa (es. proventi dai biglietti di ingresso di una mostra).</w:t>
      </w:r>
    </w:p>
    <w:p w:rsidR="005D295B" w:rsidRPr="00CE30A3" w:rsidRDefault="005D295B" w:rsidP="003E2457">
      <w:p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5D295B" w:rsidRPr="00CE30A3" w:rsidRDefault="005D295B" w:rsidP="003E2457">
      <w:pPr>
        <w:pStyle w:val="Paragrafoelenco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CE30A3">
        <w:rPr>
          <w:rFonts w:cstheme="minorHAnsi"/>
          <w:b/>
          <w:sz w:val="24"/>
          <w:szCs w:val="24"/>
        </w:rPr>
        <w:t>Come si calcola il rimborso delle spese di viaggio con particolare riferimento al rimborso chilometrico?</w:t>
      </w:r>
    </w:p>
    <w:p w:rsidR="005D295B" w:rsidRPr="00CE30A3" w:rsidRDefault="005D295B" w:rsidP="003E2457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E30A3">
        <w:rPr>
          <w:rFonts w:cstheme="minorHAnsi"/>
          <w:sz w:val="24"/>
          <w:szCs w:val="24"/>
        </w:rPr>
        <w:t>I rimborsi chilometrici sono calcolati in base alle vigenti tabelle nazionali dei costi chilometrici di esercizio delle autovetture e motocicli elaborate dall’ACI (Automobile Club d’Italia). Dovrà essere cura del beneficiario conservare tutti i dati necessari al fine della verifica del corretto calcolo degli importi delle spese oggetto di rimborso.</w:t>
      </w:r>
    </w:p>
    <w:p w:rsidR="00174C27" w:rsidRPr="00F50EFC" w:rsidRDefault="00174C27" w:rsidP="003E2457">
      <w:pPr>
        <w:pStyle w:val="Nessunaspaziatura"/>
        <w:tabs>
          <w:tab w:val="left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</w:p>
    <w:p w:rsidR="002F4F29" w:rsidRPr="00F50EFC" w:rsidRDefault="00F50EFC" w:rsidP="003E2457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cstheme="minorHAnsi"/>
          <w:b/>
          <w:sz w:val="24"/>
          <w:szCs w:val="24"/>
        </w:rPr>
      </w:pPr>
      <w:r w:rsidRPr="00F50EFC">
        <w:rPr>
          <w:rFonts w:cstheme="minorHAnsi"/>
          <w:b/>
          <w:sz w:val="24"/>
          <w:szCs w:val="24"/>
        </w:rPr>
        <w:t>Quadro logico</w:t>
      </w:r>
      <w:r w:rsidR="00174C27" w:rsidRPr="00F50EFC">
        <w:rPr>
          <w:rFonts w:cstheme="minorHAnsi"/>
          <w:b/>
          <w:sz w:val="24"/>
          <w:szCs w:val="24"/>
        </w:rPr>
        <w:t>: i soggetti esterni chi sono? Corrispondono ai partner?</w:t>
      </w:r>
      <w:r w:rsidR="008A29BE" w:rsidRPr="00F50EFC">
        <w:rPr>
          <w:rFonts w:cstheme="minorHAnsi"/>
          <w:b/>
          <w:sz w:val="24"/>
          <w:szCs w:val="24"/>
        </w:rPr>
        <w:t xml:space="preserve"> </w:t>
      </w:r>
    </w:p>
    <w:p w:rsidR="00174C27" w:rsidRPr="00F50EFC" w:rsidRDefault="008A29BE" w:rsidP="003E2457">
      <w:pPr>
        <w:pStyle w:val="Nessunaspaziatura"/>
        <w:tabs>
          <w:tab w:val="left" w:pos="426"/>
        </w:tabs>
        <w:spacing w:after="120"/>
        <w:ind w:left="426"/>
        <w:jc w:val="both"/>
        <w:rPr>
          <w:rFonts w:cstheme="minorHAnsi"/>
          <w:sz w:val="24"/>
          <w:szCs w:val="24"/>
        </w:rPr>
      </w:pPr>
      <w:r w:rsidRPr="00F50EFC">
        <w:rPr>
          <w:rFonts w:cstheme="minorHAnsi"/>
          <w:sz w:val="24"/>
          <w:szCs w:val="24"/>
        </w:rPr>
        <w:t>Si tratta degli eventuali s</w:t>
      </w:r>
      <w:r w:rsidR="002F4F29" w:rsidRPr="00F50EFC">
        <w:rPr>
          <w:rFonts w:cstheme="minorHAnsi"/>
          <w:sz w:val="24"/>
          <w:szCs w:val="24"/>
        </w:rPr>
        <w:t>oggetti coinvolti nello svolgimento del</w:t>
      </w:r>
      <w:r w:rsidRPr="00F50EFC">
        <w:rPr>
          <w:rFonts w:cstheme="minorHAnsi"/>
          <w:sz w:val="24"/>
          <w:szCs w:val="24"/>
        </w:rPr>
        <w:t xml:space="preserve">le attività previste </w:t>
      </w:r>
      <w:r w:rsidR="00732634" w:rsidRPr="00F50EFC">
        <w:rPr>
          <w:rFonts w:cstheme="minorHAnsi"/>
          <w:sz w:val="24"/>
          <w:szCs w:val="24"/>
        </w:rPr>
        <w:t>diversi dal</w:t>
      </w:r>
      <w:r w:rsidRPr="00F50EFC">
        <w:rPr>
          <w:rFonts w:cstheme="minorHAnsi"/>
          <w:sz w:val="24"/>
          <w:szCs w:val="24"/>
        </w:rPr>
        <w:t xml:space="preserve"> partner</w:t>
      </w:r>
      <w:r w:rsidR="00732634" w:rsidRPr="00F50EFC">
        <w:rPr>
          <w:rFonts w:cstheme="minorHAnsi"/>
          <w:sz w:val="24"/>
          <w:szCs w:val="24"/>
        </w:rPr>
        <w:t xml:space="preserve"> e dal beneficiario</w:t>
      </w:r>
      <w:r w:rsidR="002F4F29" w:rsidRPr="00F50EFC">
        <w:rPr>
          <w:rFonts w:cstheme="minorHAnsi"/>
          <w:sz w:val="24"/>
          <w:szCs w:val="24"/>
        </w:rPr>
        <w:t>,</w:t>
      </w:r>
      <w:r w:rsidRPr="00F50EFC">
        <w:rPr>
          <w:rFonts w:cstheme="minorHAnsi"/>
          <w:sz w:val="24"/>
          <w:szCs w:val="24"/>
        </w:rPr>
        <w:t xml:space="preserve"> ad esempio professionisti esterni.</w:t>
      </w:r>
    </w:p>
    <w:p w:rsidR="00174C27" w:rsidRPr="001B5DBC" w:rsidRDefault="00174C27" w:rsidP="003E2457">
      <w:pPr>
        <w:pStyle w:val="Nessunaspaziatura"/>
        <w:tabs>
          <w:tab w:val="left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</w:p>
    <w:p w:rsidR="00732634" w:rsidRPr="001B5DBC" w:rsidRDefault="00AB4842" w:rsidP="003E2457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1B5DBC">
        <w:rPr>
          <w:rFonts w:cstheme="minorHAnsi"/>
          <w:b/>
          <w:sz w:val="24"/>
          <w:szCs w:val="24"/>
        </w:rPr>
        <w:t>C</w:t>
      </w:r>
      <w:r w:rsidR="00174C27" w:rsidRPr="001B5DBC">
        <w:rPr>
          <w:rFonts w:cstheme="minorHAnsi"/>
          <w:b/>
          <w:sz w:val="24"/>
          <w:szCs w:val="24"/>
        </w:rPr>
        <w:t>ome sarà composta la Commissione di valutazione?</w:t>
      </w:r>
    </w:p>
    <w:p w:rsidR="00174C27" w:rsidRPr="001B5DBC" w:rsidRDefault="0005677F" w:rsidP="00732634">
      <w:pPr>
        <w:pStyle w:val="Nessunaspaziatura"/>
        <w:tabs>
          <w:tab w:val="left" w:pos="426"/>
        </w:tabs>
        <w:spacing w:after="120"/>
        <w:ind w:left="426"/>
        <w:jc w:val="both"/>
        <w:rPr>
          <w:rFonts w:cstheme="minorHAnsi"/>
          <w:sz w:val="24"/>
          <w:szCs w:val="24"/>
        </w:rPr>
      </w:pPr>
      <w:r w:rsidRPr="001B5DBC">
        <w:rPr>
          <w:rFonts w:cstheme="minorHAnsi"/>
          <w:sz w:val="24"/>
          <w:szCs w:val="24"/>
        </w:rPr>
        <w:t>Come previsto d</w:t>
      </w:r>
      <w:r w:rsidR="007C410D" w:rsidRPr="001B5DBC">
        <w:rPr>
          <w:rFonts w:cstheme="minorHAnsi"/>
          <w:sz w:val="24"/>
          <w:szCs w:val="24"/>
        </w:rPr>
        <w:t>al Regolamento 123/PRES</w:t>
      </w:r>
      <w:r w:rsidRPr="001B5DBC">
        <w:rPr>
          <w:rFonts w:cstheme="minorHAnsi"/>
          <w:sz w:val="24"/>
          <w:szCs w:val="24"/>
        </w:rPr>
        <w:t>, la Commissione di valutazione sarà composta da</w:t>
      </w:r>
      <w:r w:rsidR="007C410D" w:rsidRPr="001B5DBC">
        <w:rPr>
          <w:rFonts w:cstheme="minorHAnsi"/>
          <w:sz w:val="24"/>
          <w:szCs w:val="24"/>
        </w:rPr>
        <w:t>l Direttore centrale cultura e sport</w:t>
      </w:r>
      <w:r w:rsidR="00BC42D2" w:rsidRPr="001B5DBC">
        <w:rPr>
          <w:rFonts w:cstheme="minorHAnsi"/>
          <w:sz w:val="24"/>
          <w:szCs w:val="24"/>
        </w:rPr>
        <w:t xml:space="preserve"> o da un suo delegato</w:t>
      </w:r>
      <w:r w:rsidR="007C410D" w:rsidRPr="001B5DBC">
        <w:rPr>
          <w:rFonts w:cstheme="minorHAnsi"/>
          <w:sz w:val="24"/>
          <w:szCs w:val="24"/>
        </w:rPr>
        <w:t>, dal Direttore del Servizio attività culturali o suo delegato</w:t>
      </w:r>
      <w:r w:rsidR="00BC42D2" w:rsidRPr="001B5DBC">
        <w:rPr>
          <w:rFonts w:cstheme="minorHAnsi"/>
          <w:sz w:val="24"/>
          <w:szCs w:val="24"/>
        </w:rPr>
        <w:t>,</w:t>
      </w:r>
      <w:r w:rsidR="007C410D" w:rsidRPr="001B5DBC">
        <w:rPr>
          <w:rFonts w:cstheme="minorHAnsi"/>
          <w:sz w:val="24"/>
          <w:szCs w:val="24"/>
        </w:rPr>
        <w:t xml:space="preserve"> da un dipendente</w:t>
      </w:r>
      <w:r w:rsidRPr="001B5DBC">
        <w:rPr>
          <w:rFonts w:cstheme="minorHAnsi"/>
          <w:sz w:val="24"/>
          <w:szCs w:val="24"/>
        </w:rPr>
        <w:t xml:space="preserve"> dell’u</w:t>
      </w:r>
      <w:r w:rsidR="007C410D" w:rsidRPr="001B5DBC">
        <w:rPr>
          <w:rFonts w:cstheme="minorHAnsi"/>
          <w:sz w:val="24"/>
          <w:szCs w:val="24"/>
        </w:rPr>
        <w:t>fficio della Direzione cultura</w:t>
      </w:r>
      <w:r w:rsidRPr="001B5DBC">
        <w:rPr>
          <w:rFonts w:cstheme="minorHAnsi"/>
          <w:sz w:val="24"/>
          <w:szCs w:val="24"/>
        </w:rPr>
        <w:t xml:space="preserve"> e</w:t>
      </w:r>
      <w:r w:rsidR="00BC42D2" w:rsidRPr="001B5DBC">
        <w:rPr>
          <w:rFonts w:cstheme="minorHAnsi"/>
          <w:sz w:val="24"/>
          <w:szCs w:val="24"/>
        </w:rPr>
        <w:t>,</w:t>
      </w:r>
      <w:r w:rsidRPr="001B5DBC">
        <w:rPr>
          <w:rFonts w:cstheme="minorHAnsi"/>
          <w:sz w:val="24"/>
          <w:szCs w:val="24"/>
        </w:rPr>
        <w:t xml:space="preserve"> </w:t>
      </w:r>
      <w:r w:rsidR="00BC42D2" w:rsidRPr="001B5DBC">
        <w:rPr>
          <w:rFonts w:cstheme="minorHAnsi"/>
          <w:sz w:val="24"/>
          <w:szCs w:val="24"/>
        </w:rPr>
        <w:t xml:space="preserve">nei casi previsti dal regolamento, </w:t>
      </w:r>
      <w:r w:rsidR="007C410D" w:rsidRPr="001B5DBC">
        <w:rPr>
          <w:rFonts w:cstheme="minorHAnsi"/>
          <w:sz w:val="24"/>
          <w:szCs w:val="24"/>
        </w:rPr>
        <w:t>d</w:t>
      </w:r>
      <w:r w:rsidRPr="001B5DBC">
        <w:rPr>
          <w:rFonts w:cstheme="minorHAnsi"/>
          <w:sz w:val="24"/>
          <w:szCs w:val="24"/>
        </w:rPr>
        <w:t xml:space="preserve">a un </w:t>
      </w:r>
      <w:r w:rsidR="007C410D" w:rsidRPr="001B5DBC">
        <w:rPr>
          <w:rFonts w:cstheme="minorHAnsi"/>
          <w:sz w:val="24"/>
          <w:szCs w:val="24"/>
        </w:rPr>
        <w:t>esperto esterno individuato tramite appositi elenchi.</w:t>
      </w:r>
    </w:p>
    <w:p w:rsidR="00174C27" w:rsidRPr="001B5DBC" w:rsidRDefault="00174C27" w:rsidP="003E2457">
      <w:pPr>
        <w:pStyle w:val="Nessunaspaziatura"/>
        <w:tabs>
          <w:tab w:val="left" w:pos="426"/>
        </w:tabs>
        <w:spacing w:after="120"/>
        <w:ind w:left="426" w:hanging="426"/>
        <w:rPr>
          <w:rFonts w:cstheme="minorHAnsi"/>
          <w:sz w:val="24"/>
          <w:szCs w:val="24"/>
        </w:rPr>
      </w:pPr>
    </w:p>
    <w:p w:rsidR="007C410D" w:rsidRPr="001B5DBC" w:rsidRDefault="00174C27" w:rsidP="003E2457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  <w:r w:rsidRPr="001B5DBC">
        <w:rPr>
          <w:rFonts w:cstheme="minorHAnsi"/>
          <w:b/>
          <w:sz w:val="24"/>
          <w:szCs w:val="24"/>
        </w:rPr>
        <w:t xml:space="preserve">Per descrizione del richiedente si intende dell'Associazione, non del legale rappresentante o del responsabile </w:t>
      </w:r>
      <w:r w:rsidR="00AB4842" w:rsidRPr="001B5DBC">
        <w:rPr>
          <w:rFonts w:cstheme="minorHAnsi"/>
          <w:b/>
          <w:sz w:val="24"/>
          <w:szCs w:val="24"/>
        </w:rPr>
        <w:t>scientifico</w:t>
      </w:r>
      <w:r w:rsidRPr="001B5DBC">
        <w:rPr>
          <w:rFonts w:cstheme="minorHAnsi"/>
          <w:b/>
          <w:sz w:val="24"/>
          <w:szCs w:val="24"/>
        </w:rPr>
        <w:t xml:space="preserve"> del progetto?</w:t>
      </w:r>
    </w:p>
    <w:p w:rsidR="00174C27" w:rsidRDefault="00AB4842" w:rsidP="003E2457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 w:rsidRPr="001B5DBC">
        <w:rPr>
          <w:rFonts w:cstheme="minorHAnsi"/>
          <w:sz w:val="24"/>
          <w:szCs w:val="24"/>
        </w:rPr>
        <w:t xml:space="preserve">La descrizione del richiedente si riferisce </w:t>
      </w:r>
      <w:r w:rsidR="007C410D" w:rsidRPr="001B5DBC">
        <w:rPr>
          <w:rFonts w:cstheme="minorHAnsi"/>
          <w:sz w:val="24"/>
          <w:szCs w:val="24"/>
        </w:rPr>
        <w:t>al soggetto capofila.</w:t>
      </w:r>
    </w:p>
    <w:p w:rsidR="001A44DF" w:rsidRDefault="001A44DF" w:rsidP="00003F3B">
      <w:pPr>
        <w:pStyle w:val="Nessunaspaziatura"/>
        <w:tabs>
          <w:tab w:val="left" w:pos="426"/>
        </w:tabs>
        <w:spacing w:after="120"/>
        <w:ind w:left="426"/>
        <w:jc w:val="both"/>
        <w:rPr>
          <w:rFonts w:cstheme="minorHAnsi"/>
          <w:sz w:val="24"/>
          <w:szCs w:val="24"/>
        </w:rPr>
      </w:pPr>
    </w:p>
    <w:p w:rsidR="006F132C" w:rsidRPr="000D3A15" w:rsidRDefault="001A44DF" w:rsidP="001D1C4D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cstheme="minorHAnsi"/>
          <w:b/>
          <w:sz w:val="24"/>
          <w:szCs w:val="24"/>
        </w:rPr>
      </w:pPr>
      <w:r w:rsidRPr="000D3A15">
        <w:rPr>
          <w:rFonts w:cstheme="minorHAnsi"/>
          <w:b/>
          <w:sz w:val="24"/>
          <w:szCs w:val="24"/>
        </w:rPr>
        <w:t>Le attività di scambio con le scuole all'estero, sono considerate valide ai fini del punteggio anche online? (ad esempio: abbiamo</w:t>
      </w:r>
      <w:r w:rsidR="000D3A15" w:rsidRPr="000D3A15">
        <w:rPr>
          <w:rFonts w:cstheme="minorHAnsi"/>
          <w:b/>
          <w:sz w:val="24"/>
          <w:szCs w:val="24"/>
        </w:rPr>
        <w:t xml:space="preserve"> una partnership molto forte a livello internazionale ma</w:t>
      </w:r>
      <w:r w:rsidRPr="000D3A15">
        <w:rPr>
          <w:rFonts w:cstheme="minorHAnsi"/>
          <w:b/>
          <w:sz w:val="24"/>
          <w:szCs w:val="24"/>
        </w:rPr>
        <w:t xml:space="preserve"> non ce l</w:t>
      </w:r>
      <w:r w:rsidR="000D3A15" w:rsidRPr="000D3A15">
        <w:rPr>
          <w:rFonts w:cstheme="minorHAnsi"/>
          <w:b/>
          <w:sz w:val="24"/>
          <w:szCs w:val="24"/>
        </w:rPr>
        <w:t>a faremmo a portare classi lì. E’</w:t>
      </w:r>
      <w:r w:rsidRPr="000D3A15">
        <w:rPr>
          <w:rFonts w:cstheme="minorHAnsi"/>
          <w:b/>
          <w:sz w:val="24"/>
          <w:szCs w:val="24"/>
        </w:rPr>
        <w:t xml:space="preserve"> valida l'idea di sviluppare attività co-organizzate che si svolgano online? valgono ai fini della valutazione di progetto?</w:t>
      </w:r>
      <w:r w:rsidR="000D3A15" w:rsidRPr="000D3A15">
        <w:rPr>
          <w:rFonts w:cstheme="minorHAnsi"/>
          <w:b/>
          <w:sz w:val="24"/>
          <w:szCs w:val="24"/>
        </w:rPr>
        <w:t>”</w:t>
      </w:r>
      <w:r w:rsidRPr="000D3A15">
        <w:rPr>
          <w:rFonts w:cstheme="minorHAnsi"/>
          <w:b/>
          <w:sz w:val="24"/>
          <w:szCs w:val="24"/>
        </w:rPr>
        <w:t xml:space="preserve"> </w:t>
      </w:r>
    </w:p>
    <w:p w:rsidR="008A3C87" w:rsidRPr="000D3A15" w:rsidRDefault="008A3C87" w:rsidP="008A3C87">
      <w:pPr>
        <w:pStyle w:val="Nessunaspaziatura"/>
        <w:tabs>
          <w:tab w:val="left" w:pos="426"/>
        </w:tabs>
        <w:spacing w:after="120"/>
        <w:ind w:left="426"/>
        <w:jc w:val="both"/>
        <w:rPr>
          <w:rFonts w:cstheme="minorHAnsi"/>
          <w:sz w:val="24"/>
          <w:szCs w:val="24"/>
        </w:rPr>
      </w:pPr>
      <w:r w:rsidRPr="000D3A15">
        <w:rPr>
          <w:rFonts w:cstheme="minorHAnsi"/>
          <w:sz w:val="24"/>
          <w:szCs w:val="24"/>
        </w:rPr>
        <w:t xml:space="preserve">Al fine del criterio </w:t>
      </w:r>
      <w:r w:rsidR="000D3A15" w:rsidRPr="000D3A15">
        <w:rPr>
          <w:rFonts w:cstheme="minorHAnsi"/>
          <w:sz w:val="24"/>
          <w:szCs w:val="24"/>
        </w:rPr>
        <w:t xml:space="preserve">di favorire lo scambio interculturale fra le scuole del territorio e le scuole nazionali o estere le attività online non possono essere punteggiate, in quanto il criterio prevede proprio lo scambio concreto fra le scuole. Tuttavia l’attività può essere premiata </w:t>
      </w:r>
      <w:r w:rsidR="000D3A15">
        <w:rPr>
          <w:rFonts w:cstheme="minorHAnsi"/>
          <w:sz w:val="24"/>
          <w:szCs w:val="24"/>
        </w:rPr>
        <w:t>su</w:t>
      </w:r>
      <w:r w:rsidR="000D3A15" w:rsidRPr="000D3A15">
        <w:rPr>
          <w:rFonts w:cstheme="minorHAnsi"/>
          <w:sz w:val="24"/>
          <w:szCs w:val="24"/>
        </w:rPr>
        <w:t xml:space="preserve"> altri criteri</w:t>
      </w:r>
      <w:r w:rsidR="000D3A15">
        <w:rPr>
          <w:rFonts w:cstheme="minorHAnsi"/>
          <w:sz w:val="24"/>
          <w:szCs w:val="24"/>
        </w:rPr>
        <w:t>, come la qualità della proposta progettuale, l’innovatività…”.</w:t>
      </w:r>
    </w:p>
    <w:p w:rsidR="001A44DF" w:rsidRPr="00F43567" w:rsidRDefault="001A44DF" w:rsidP="001A44DF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  <w:r w:rsidRPr="00F43567">
        <w:rPr>
          <w:rFonts w:cstheme="minorHAnsi"/>
          <w:b/>
          <w:sz w:val="24"/>
          <w:szCs w:val="24"/>
        </w:rPr>
        <w:t>Il numero di scuole in cui si svolgono le attività, si intende come numero di plessi, o come numero di istituti scolastici veri e propri?</w:t>
      </w:r>
    </w:p>
    <w:p w:rsidR="00003F3B" w:rsidRDefault="00826AA6" w:rsidP="001A44DF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 fini del punteggio relativo ai criteri oggettivi, p</w:t>
      </w:r>
      <w:r w:rsidR="00F43567" w:rsidRPr="00F43567">
        <w:rPr>
          <w:rFonts w:cstheme="minorHAnsi"/>
          <w:sz w:val="24"/>
          <w:szCs w:val="24"/>
        </w:rPr>
        <w:t>er numero di scuole si intende</w:t>
      </w:r>
      <w:r w:rsidR="00003F3B">
        <w:rPr>
          <w:rFonts w:cstheme="minorHAnsi"/>
          <w:sz w:val="24"/>
          <w:szCs w:val="24"/>
        </w:rPr>
        <w:t>:</w:t>
      </w:r>
    </w:p>
    <w:p w:rsidR="006F132C" w:rsidRDefault="00003F3B" w:rsidP="001A44DF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 gli Istituti Comprensivi viene considerato il numero di plessi (es. scuola elementare 1 – scuola elementare 2 scuola secondaria di primo grado 3 totale 3 scuole coinvolte);</w:t>
      </w:r>
    </w:p>
    <w:p w:rsidR="00003F3B" w:rsidRDefault="00003F3B" w:rsidP="001A44DF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le scuole secondarie di secondo grado, nel caso ci siano più indirizzi </w:t>
      </w:r>
      <w:r w:rsidR="00826AA6">
        <w:rPr>
          <w:rFonts w:cstheme="minorHAnsi"/>
          <w:sz w:val="24"/>
          <w:szCs w:val="24"/>
        </w:rPr>
        <w:t xml:space="preserve">del medesimo corso </w:t>
      </w:r>
      <w:r>
        <w:rPr>
          <w:rFonts w:cstheme="minorHAnsi"/>
          <w:sz w:val="24"/>
          <w:szCs w:val="24"/>
        </w:rPr>
        <w:t>viene consid</w:t>
      </w:r>
      <w:r w:rsidR="00826AA6">
        <w:rPr>
          <w:rFonts w:cstheme="minorHAnsi"/>
          <w:sz w:val="24"/>
          <w:szCs w:val="24"/>
        </w:rPr>
        <w:t>erata un’unica scuola (esempio liceo scientifico, liceo scienze applicate o liceo classico e liceo classico con potenziamento matematico o linguistico)</w:t>
      </w:r>
      <w:r w:rsidR="00E537A5">
        <w:rPr>
          <w:rFonts w:cstheme="minorHAnsi"/>
          <w:sz w:val="24"/>
          <w:szCs w:val="24"/>
        </w:rPr>
        <w:t>;</w:t>
      </w:r>
    </w:p>
    <w:p w:rsidR="00003F3B" w:rsidRPr="00F43567" w:rsidRDefault="00003F3B" w:rsidP="001A44DF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le scuole secondarie di secondo grado che all’interno hanno </w:t>
      </w:r>
      <w:r w:rsidR="00826AA6">
        <w:rPr>
          <w:rFonts w:cstheme="minorHAnsi"/>
          <w:sz w:val="24"/>
          <w:szCs w:val="24"/>
        </w:rPr>
        <w:t>più corsi di studio (liceo classico, liceo linguistico, liceo delle scienze umane oppure liceo scienze applicate e istituto tecnico) ognuna viene considerata una scuola a se</w:t>
      </w:r>
      <w:r w:rsidR="00E537A5">
        <w:rPr>
          <w:rFonts w:cstheme="minorHAnsi"/>
          <w:sz w:val="24"/>
          <w:szCs w:val="24"/>
        </w:rPr>
        <w:t xml:space="preserve"> stante.</w:t>
      </w:r>
    </w:p>
    <w:p w:rsidR="006F132C" w:rsidRPr="00CB184A" w:rsidRDefault="006F132C" w:rsidP="006F132C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  <w:r w:rsidRPr="00CB184A">
        <w:rPr>
          <w:rFonts w:cstheme="minorHAnsi"/>
          <w:b/>
          <w:sz w:val="24"/>
          <w:szCs w:val="24"/>
        </w:rPr>
        <w:t>E’ necessario che le scuole coinvolte nel progetto abbiano già formalizzato l’adesione?</w:t>
      </w:r>
    </w:p>
    <w:p w:rsidR="006F132C" w:rsidRPr="00CB184A" w:rsidRDefault="007678F3" w:rsidP="001A44DF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 w:rsidRPr="00CB184A">
        <w:rPr>
          <w:rFonts w:cstheme="minorHAnsi"/>
          <w:sz w:val="24"/>
          <w:szCs w:val="24"/>
        </w:rPr>
        <w:t>L’avviso non richiede la dimostrazione dell’adesione, tuttavia deve esserci da parte del richiedente un preventivo accordo</w:t>
      </w:r>
      <w:r w:rsidR="00CB184A" w:rsidRPr="00CB184A">
        <w:rPr>
          <w:rFonts w:cstheme="minorHAnsi"/>
          <w:sz w:val="24"/>
          <w:szCs w:val="24"/>
        </w:rPr>
        <w:t>, anche informale, della partecipazione</w:t>
      </w:r>
      <w:r w:rsidRPr="00CB184A">
        <w:rPr>
          <w:rFonts w:cstheme="minorHAnsi"/>
          <w:sz w:val="24"/>
          <w:szCs w:val="24"/>
        </w:rPr>
        <w:t xml:space="preserve"> al progetto da parte dei soggetti che vengono indicati tra le scuole partecipanti.</w:t>
      </w:r>
    </w:p>
    <w:p w:rsidR="006F132C" w:rsidRPr="00CB184A" w:rsidRDefault="006F132C" w:rsidP="001A44DF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</w:p>
    <w:p w:rsidR="006F132C" w:rsidRPr="00CB184A" w:rsidRDefault="006F132C" w:rsidP="006F132C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  <w:r w:rsidRPr="00CB184A">
        <w:rPr>
          <w:rFonts w:cstheme="minorHAnsi"/>
          <w:b/>
          <w:sz w:val="24"/>
          <w:szCs w:val="24"/>
        </w:rPr>
        <w:t>L</w:t>
      </w:r>
      <w:r w:rsidR="007678F3" w:rsidRPr="00CB184A">
        <w:rPr>
          <w:rFonts w:cstheme="minorHAnsi"/>
          <w:b/>
          <w:sz w:val="24"/>
          <w:szCs w:val="24"/>
        </w:rPr>
        <w:t>e U</w:t>
      </w:r>
      <w:r w:rsidRPr="00CB184A">
        <w:rPr>
          <w:rFonts w:cstheme="minorHAnsi"/>
          <w:b/>
          <w:sz w:val="24"/>
          <w:szCs w:val="24"/>
        </w:rPr>
        <w:t>niversità e i Conservatori possono partecipare?</w:t>
      </w:r>
    </w:p>
    <w:p w:rsidR="006F132C" w:rsidRPr="007678F3" w:rsidRDefault="007678F3" w:rsidP="001A44DF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 w:rsidRPr="007678F3">
        <w:rPr>
          <w:rFonts w:cstheme="minorHAnsi"/>
          <w:sz w:val="24"/>
          <w:szCs w:val="24"/>
        </w:rPr>
        <w:t>Le Università e i conservatori possono partecipare in quanto Enti pubblici, a condizione che i progetti siano rivolti agli studenti delle scuole degli ordini e gradi inferiori.</w:t>
      </w:r>
    </w:p>
    <w:p w:rsidR="006F132C" w:rsidRPr="007678F3" w:rsidRDefault="006F132C" w:rsidP="001A44DF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</w:p>
    <w:p w:rsidR="001A44DF" w:rsidRPr="007678F3" w:rsidRDefault="001A44DF" w:rsidP="001A44DF">
      <w:pPr>
        <w:pStyle w:val="Nessunaspaziatura"/>
        <w:numPr>
          <w:ilvl w:val="0"/>
          <w:numId w:val="4"/>
        </w:numPr>
        <w:tabs>
          <w:tab w:val="left" w:pos="426"/>
        </w:tabs>
        <w:spacing w:after="120"/>
        <w:ind w:left="426" w:hanging="426"/>
        <w:rPr>
          <w:rFonts w:cstheme="minorHAnsi"/>
          <w:b/>
          <w:sz w:val="24"/>
          <w:szCs w:val="24"/>
        </w:rPr>
      </w:pPr>
      <w:r w:rsidRPr="007678F3">
        <w:rPr>
          <w:rFonts w:cstheme="minorHAnsi"/>
          <w:b/>
          <w:sz w:val="24"/>
          <w:szCs w:val="24"/>
        </w:rPr>
        <w:t>Le pezze giustificative devono riportare qualche particolare dicitura?</w:t>
      </w:r>
    </w:p>
    <w:p w:rsidR="001A44DF" w:rsidRPr="007678F3" w:rsidRDefault="006F132C" w:rsidP="001A44DF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  <w:r w:rsidRPr="007678F3">
        <w:rPr>
          <w:rFonts w:cstheme="minorHAnsi"/>
          <w:sz w:val="24"/>
          <w:szCs w:val="24"/>
        </w:rPr>
        <w:t xml:space="preserve">La documentazione dimostrativa della spesa, facente del rendiconto, deve recare le indicazioni specificate all’art. </w:t>
      </w:r>
      <w:r w:rsidR="007678F3" w:rsidRPr="007678F3">
        <w:rPr>
          <w:rFonts w:cstheme="minorHAnsi"/>
          <w:sz w:val="24"/>
          <w:szCs w:val="24"/>
        </w:rPr>
        <w:t xml:space="preserve">9 </w:t>
      </w:r>
      <w:r w:rsidRPr="007678F3">
        <w:rPr>
          <w:rFonts w:cstheme="minorHAnsi"/>
          <w:sz w:val="24"/>
          <w:szCs w:val="24"/>
        </w:rPr>
        <w:t xml:space="preserve">del Regolamento 123/2019 </w:t>
      </w:r>
    </w:p>
    <w:p w:rsidR="006F132C" w:rsidRPr="001A44DF" w:rsidRDefault="006F132C" w:rsidP="001A44DF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sz w:val="24"/>
          <w:szCs w:val="24"/>
        </w:rPr>
      </w:pPr>
    </w:p>
    <w:p w:rsidR="006F132C" w:rsidRPr="006F132C" w:rsidRDefault="006F132C" w:rsidP="006F132C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color w:val="FF0000"/>
          <w:sz w:val="24"/>
          <w:szCs w:val="24"/>
        </w:rPr>
      </w:pPr>
    </w:p>
    <w:p w:rsidR="006F132C" w:rsidRPr="006F132C" w:rsidRDefault="006F132C" w:rsidP="006F132C">
      <w:pPr>
        <w:pStyle w:val="Nessunaspaziatura"/>
        <w:tabs>
          <w:tab w:val="left" w:pos="426"/>
        </w:tabs>
        <w:spacing w:after="120"/>
        <w:ind w:left="426"/>
        <w:rPr>
          <w:rFonts w:cstheme="minorHAnsi"/>
          <w:color w:val="FF0000"/>
          <w:sz w:val="24"/>
          <w:szCs w:val="24"/>
        </w:rPr>
      </w:pPr>
    </w:p>
    <w:p w:rsidR="001A44DF" w:rsidRPr="001B5DBC" w:rsidRDefault="001A44DF" w:rsidP="006F132C">
      <w:pPr>
        <w:pStyle w:val="Nessunaspaziatura"/>
        <w:spacing w:after="120"/>
        <w:rPr>
          <w:rFonts w:cstheme="minorHAnsi"/>
          <w:b/>
          <w:sz w:val="24"/>
          <w:szCs w:val="24"/>
        </w:rPr>
      </w:pPr>
    </w:p>
    <w:sectPr w:rsidR="001A44DF" w:rsidRPr="001B5DBC" w:rsidSect="00C54B77">
      <w:headerReference w:type="default" r:id="rId11"/>
      <w:footerReference w:type="default" r:id="rId12"/>
      <w:pgSz w:w="11906" w:h="16838"/>
      <w:pgMar w:top="993" w:right="1134" w:bottom="1134" w:left="1134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CA" w:rsidRDefault="00AD01CA" w:rsidP="00174C27">
      <w:pPr>
        <w:spacing w:after="0" w:line="240" w:lineRule="auto"/>
      </w:pPr>
      <w:r>
        <w:separator/>
      </w:r>
    </w:p>
  </w:endnote>
  <w:endnote w:type="continuationSeparator" w:id="0">
    <w:p w:rsidR="00AD01CA" w:rsidRDefault="00AD01CA" w:rsidP="0017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739348"/>
      <w:docPartObj>
        <w:docPartGallery w:val="Page Numbers (Bottom of Page)"/>
        <w:docPartUnique/>
      </w:docPartObj>
    </w:sdtPr>
    <w:sdtEndPr/>
    <w:sdtContent>
      <w:p w:rsidR="00467DDD" w:rsidRDefault="0004001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1CA">
          <w:rPr>
            <w:noProof/>
          </w:rPr>
          <w:t>1</w:t>
        </w:r>
        <w:r>
          <w:fldChar w:fldCharType="end"/>
        </w:r>
      </w:p>
    </w:sdtContent>
  </w:sdt>
  <w:p w:rsidR="00467DDD" w:rsidRDefault="00AD01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CA" w:rsidRDefault="00AD01CA" w:rsidP="00174C27">
      <w:pPr>
        <w:spacing w:after="0" w:line="240" w:lineRule="auto"/>
      </w:pPr>
      <w:r>
        <w:separator/>
      </w:r>
    </w:p>
  </w:footnote>
  <w:footnote w:type="continuationSeparator" w:id="0">
    <w:p w:rsidR="00AD01CA" w:rsidRDefault="00AD01CA" w:rsidP="0017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68" w:rsidRDefault="00040019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28E"/>
    <w:multiLevelType w:val="hybridMultilevel"/>
    <w:tmpl w:val="04EC4934"/>
    <w:lvl w:ilvl="0" w:tplc="B2644C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6023EB"/>
    <w:multiLevelType w:val="hybridMultilevel"/>
    <w:tmpl w:val="6C404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903C4"/>
    <w:multiLevelType w:val="hybridMultilevel"/>
    <w:tmpl w:val="5E266180"/>
    <w:lvl w:ilvl="0" w:tplc="0400ED2E">
      <w:start w:val="1"/>
      <w:numFmt w:val="decimal"/>
      <w:lvlText w:val="%1."/>
      <w:lvlJc w:val="left"/>
      <w:pPr>
        <w:ind w:left="1144" w:hanging="435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0D09D0"/>
    <w:multiLevelType w:val="hybridMultilevel"/>
    <w:tmpl w:val="3F5044F8"/>
    <w:lvl w:ilvl="0" w:tplc="4DA896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C566C"/>
    <w:multiLevelType w:val="hybridMultilevel"/>
    <w:tmpl w:val="4DDA2FF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5B22D9E"/>
    <w:multiLevelType w:val="hybridMultilevel"/>
    <w:tmpl w:val="A95E0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B8"/>
    <w:rsid w:val="00003F3B"/>
    <w:rsid w:val="00031D74"/>
    <w:rsid w:val="00040019"/>
    <w:rsid w:val="0005677F"/>
    <w:rsid w:val="000B5081"/>
    <w:rsid w:val="000D3A15"/>
    <w:rsid w:val="0011344D"/>
    <w:rsid w:val="00174C27"/>
    <w:rsid w:val="00184308"/>
    <w:rsid w:val="00187974"/>
    <w:rsid w:val="001A44DF"/>
    <w:rsid w:val="001B5DBC"/>
    <w:rsid w:val="001C335C"/>
    <w:rsid w:val="002A4CE3"/>
    <w:rsid w:val="002A6758"/>
    <w:rsid w:val="002F4F29"/>
    <w:rsid w:val="00312818"/>
    <w:rsid w:val="00321D61"/>
    <w:rsid w:val="003927E8"/>
    <w:rsid w:val="003E2457"/>
    <w:rsid w:val="003F191B"/>
    <w:rsid w:val="003F5504"/>
    <w:rsid w:val="00443524"/>
    <w:rsid w:val="00445157"/>
    <w:rsid w:val="00457BC1"/>
    <w:rsid w:val="00462D07"/>
    <w:rsid w:val="004B2AF7"/>
    <w:rsid w:val="004F0C33"/>
    <w:rsid w:val="00537C04"/>
    <w:rsid w:val="005D295B"/>
    <w:rsid w:val="005E2008"/>
    <w:rsid w:val="005F1099"/>
    <w:rsid w:val="00636690"/>
    <w:rsid w:val="0069457D"/>
    <w:rsid w:val="006A2CB6"/>
    <w:rsid w:val="006F0197"/>
    <w:rsid w:val="006F132C"/>
    <w:rsid w:val="00705551"/>
    <w:rsid w:val="00712A89"/>
    <w:rsid w:val="00732634"/>
    <w:rsid w:val="007678F3"/>
    <w:rsid w:val="00783BA7"/>
    <w:rsid w:val="007902D7"/>
    <w:rsid w:val="007C410D"/>
    <w:rsid w:val="007D51A1"/>
    <w:rsid w:val="00826AA6"/>
    <w:rsid w:val="008306DE"/>
    <w:rsid w:val="0083322D"/>
    <w:rsid w:val="00855070"/>
    <w:rsid w:val="008560F4"/>
    <w:rsid w:val="008A29BE"/>
    <w:rsid w:val="008A3C87"/>
    <w:rsid w:val="008D4B8E"/>
    <w:rsid w:val="0091765A"/>
    <w:rsid w:val="0093424F"/>
    <w:rsid w:val="0094147C"/>
    <w:rsid w:val="00986D6D"/>
    <w:rsid w:val="009A1BBB"/>
    <w:rsid w:val="009A6195"/>
    <w:rsid w:val="009B3D58"/>
    <w:rsid w:val="009D2D9E"/>
    <w:rsid w:val="009E4D54"/>
    <w:rsid w:val="00A21B04"/>
    <w:rsid w:val="00A22B0F"/>
    <w:rsid w:val="00A27039"/>
    <w:rsid w:val="00A43674"/>
    <w:rsid w:val="00AA7C0F"/>
    <w:rsid w:val="00AB4842"/>
    <w:rsid w:val="00AD01CA"/>
    <w:rsid w:val="00AE5004"/>
    <w:rsid w:val="00AF26E0"/>
    <w:rsid w:val="00B04282"/>
    <w:rsid w:val="00B079F3"/>
    <w:rsid w:val="00BC2CA8"/>
    <w:rsid w:val="00BC42D2"/>
    <w:rsid w:val="00BF108D"/>
    <w:rsid w:val="00C10008"/>
    <w:rsid w:val="00C14DD7"/>
    <w:rsid w:val="00C54B77"/>
    <w:rsid w:val="00C75F23"/>
    <w:rsid w:val="00CA7C34"/>
    <w:rsid w:val="00CB184A"/>
    <w:rsid w:val="00CE30A3"/>
    <w:rsid w:val="00CE7EF5"/>
    <w:rsid w:val="00CF06BD"/>
    <w:rsid w:val="00CF6B46"/>
    <w:rsid w:val="00DA4FC8"/>
    <w:rsid w:val="00E17E10"/>
    <w:rsid w:val="00E537A5"/>
    <w:rsid w:val="00E85353"/>
    <w:rsid w:val="00EB72C2"/>
    <w:rsid w:val="00F04414"/>
    <w:rsid w:val="00F22F3F"/>
    <w:rsid w:val="00F3058A"/>
    <w:rsid w:val="00F401B8"/>
    <w:rsid w:val="00F43567"/>
    <w:rsid w:val="00F50EFC"/>
    <w:rsid w:val="00F700B0"/>
    <w:rsid w:val="00FB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5E1042-21EF-49AD-BE83-1454E765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515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74C2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74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C27"/>
  </w:style>
  <w:style w:type="paragraph" w:styleId="Pidipagina">
    <w:name w:val="footer"/>
    <w:basedOn w:val="Normale"/>
    <w:link w:val="PidipaginaCarattere"/>
    <w:uiPriority w:val="99"/>
    <w:unhideWhenUsed/>
    <w:rsid w:val="00174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C27"/>
  </w:style>
  <w:style w:type="character" w:styleId="Titolodellibro">
    <w:name w:val="Book Title"/>
    <w:aliases w:val="titolo1"/>
    <w:basedOn w:val="Carpredefinitoparagrafo"/>
    <w:uiPriority w:val="33"/>
    <w:qFormat/>
    <w:rsid w:val="00855070"/>
    <w:rPr>
      <w:rFonts w:ascii="DecimaWE Rg" w:eastAsiaTheme="majorEastAsia" w:hAnsi="DecimaWE Rg" w:cs="Times New Roman"/>
      <w:b/>
      <w:bCs w:val="0"/>
      <w:smallCaps/>
      <w:color w:val="auto"/>
      <w:spacing w:val="5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451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45157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50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fvg.it/rafvg/cms/RAFVG/cultura-sport/attivita-culturali/FOGLIA1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gione.fvg.it/rafvg/cms/RAFVG/cultura-sport/attivita-culturali/FOGLIA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one.fvg.it/rafvg/cms/RAFVG/cultura-sport/attivita-culturali/FOGLIA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Marchiol Ivano</dc:creator>
  <cp:keywords/>
  <dc:description/>
  <cp:lastModifiedBy>Agnelli Adriano</cp:lastModifiedBy>
  <cp:revision>2</cp:revision>
  <cp:lastPrinted>2021-03-04T09:10:00Z</cp:lastPrinted>
  <dcterms:created xsi:type="dcterms:W3CDTF">2023-02-20T08:52:00Z</dcterms:created>
  <dcterms:modified xsi:type="dcterms:W3CDTF">2023-02-20T08:52:00Z</dcterms:modified>
</cp:coreProperties>
</file>