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E106" w14:textId="77777777" w:rsidR="00C63AF0" w:rsidRDefault="00C63AF0" w:rsidP="004C3FD7">
      <w:pPr>
        <w:rPr>
          <w:sz w:val="20"/>
          <w:szCs w:val="20"/>
        </w:rPr>
      </w:pPr>
    </w:p>
    <w:tbl>
      <w:tblPr>
        <w:tblW w:w="0" w:type="auto"/>
        <w:tblLook w:val="00BF" w:firstRow="1" w:lastRow="0" w:firstColumn="1" w:lastColumn="0" w:noHBand="0" w:noVBand="0"/>
      </w:tblPr>
      <w:tblGrid>
        <w:gridCol w:w="1743"/>
        <w:gridCol w:w="6341"/>
        <w:gridCol w:w="1743"/>
      </w:tblGrid>
      <w:tr w:rsidR="0057718F" w14:paraId="426A0619" w14:textId="77777777" w:rsidTr="000C3CB9">
        <w:tc>
          <w:tcPr>
            <w:tcW w:w="1743" w:type="dxa"/>
            <w:vMerge w:val="restart"/>
          </w:tcPr>
          <w:p w14:paraId="5F055FF2" w14:textId="44CC3ACA" w:rsidR="0057718F" w:rsidRDefault="00563FDF" w:rsidP="000C3CB9">
            <w:pPr>
              <w:widowControl w:val="0"/>
              <w:tabs>
                <w:tab w:val="center" w:pos="4820"/>
                <w:tab w:val="left" w:pos="9214"/>
              </w:tabs>
              <w:autoSpaceDE w:val="0"/>
              <w:autoSpaceDN w:val="0"/>
              <w:adjustRightInd w:val="0"/>
            </w:pPr>
            <w:r>
              <w:rPr>
                <w:noProof/>
              </w:rPr>
              <w:drawing>
                <wp:inline distT="0" distB="0" distL="0" distR="0" wp14:anchorId="283B0208" wp14:editId="4DAB6EF3">
                  <wp:extent cx="694690" cy="8013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801370"/>
                          </a:xfrm>
                          <a:prstGeom prst="rect">
                            <a:avLst/>
                          </a:prstGeom>
                          <a:noFill/>
                          <a:ln>
                            <a:noFill/>
                          </a:ln>
                        </pic:spPr>
                      </pic:pic>
                    </a:graphicData>
                  </a:graphic>
                </wp:inline>
              </w:drawing>
            </w:r>
          </w:p>
        </w:tc>
        <w:tc>
          <w:tcPr>
            <w:tcW w:w="6341" w:type="dxa"/>
          </w:tcPr>
          <w:p w14:paraId="6C3EACAA" w14:textId="77777777" w:rsidR="0057718F" w:rsidRPr="0057718F" w:rsidRDefault="0057718F" w:rsidP="000C3CB9">
            <w:pPr>
              <w:jc w:val="center"/>
              <w:rPr>
                <w:sz w:val="72"/>
                <w:szCs w:val="72"/>
              </w:rPr>
            </w:pPr>
            <w:r w:rsidRPr="0057718F">
              <w:rPr>
                <w:rFonts w:ascii="Book Antiqua" w:hAnsi="Book Antiqua"/>
                <w:b/>
                <w:bCs/>
                <w:sz w:val="72"/>
                <w:szCs w:val="72"/>
                <w:vertAlign w:val="superscript"/>
              </w:rPr>
              <w:t>COMUNE DI BASILIANO</w:t>
            </w:r>
          </w:p>
        </w:tc>
        <w:tc>
          <w:tcPr>
            <w:tcW w:w="1743" w:type="dxa"/>
            <w:vMerge w:val="restart"/>
          </w:tcPr>
          <w:p w14:paraId="3B72E939" w14:textId="77777777" w:rsidR="0057718F" w:rsidRDefault="0057718F" w:rsidP="000C3CB9">
            <w:pPr>
              <w:widowControl w:val="0"/>
              <w:tabs>
                <w:tab w:val="center" w:pos="4820"/>
                <w:tab w:val="left" w:pos="9214"/>
              </w:tabs>
              <w:autoSpaceDE w:val="0"/>
              <w:autoSpaceDN w:val="0"/>
              <w:adjustRightInd w:val="0"/>
              <w:jc w:val="right"/>
            </w:pPr>
          </w:p>
        </w:tc>
      </w:tr>
      <w:tr w:rsidR="0057718F" w14:paraId="2D97FFCF" w14:textId="77777777" w:rsidTr="000C3CB9">
        <w:tc>
          <w:tcPr>
            <w:tcW w:w="1743" w:type="dxa"/>
            <w:vMerge/>
          </w:tcPr>
          <w:p w14:paraId="7878D77A" w14:textId="77777777" w:rsidR="0057718F" w:rsidRDefault="0057718F" w:rsidP="000C3CB9">
            <w:pPr>
              <w:widowControl w:val="0"/>
              <w:tabs>
                <w:tab w:val="center" w:pos="4820"/>
                <w:tab w:val="left" w:pos="9214"/>
              </w:tabs>
              <w:autoSpaceDE w:val="0"/>
              <w:autoSpaceDN w:val="0"/>
              <w:adjustRightInd w:val="0"/>
              <w:jc w:val="both"/>
            </w:pPr>
          </w:p>
        </w:tc>
        <w:tc>
          <w:tcPr>
            <w:tcW w:w="6341" w:type="dxa"/>
          </w:tcPr>
          <w:p w14:paraId="4EEF60D3" w14:textId="77777777" w:rsidR="0057718F" w:rsidRPr="00120841" w:rsidRDefault="0057718F" w:rsidP="00694521">
            <w:pPr>
              <w:widowControl w:val="0"/>
              <w:tabs>
                <w:tab w:val="left" w:pos="1247"/>
                <w:tab w:val="left" w:pos="4536"/>
              </w:tabs>
              <w:autoSpaceDE w:val="0"/>
              <w:autoSpaceDN w:val="0"/>
              <w:adjustRightInd w:val="0"/>
              <w:rPr>
                <w:rFonts w:ascii="Book Antiqua" w:hAnsi="Book Antiqua"/>
                <w:b/>
                <w:bCs/>
                <w:sz w:val="16"/>
                <w:szCs w:val="16"/>
              </w:rPr>
            </w:pPr>
          </w:p>
          <w:p w14:paraId="50626215" w14:textId="77777777" w:rsidR="0057718F" w:rsidRDefault="00694521" w:rsidP="00694521">
            <w:pPr>
              <w:widowControl w:val="0"/>
              <w:tabs>
                <w:tab w:val="center" w:pos="4820"/>
                <w:tab w:val="left" w:pos="9214"/>
              </w:tabs>
              <w:autoSpaceDE w:val="0"/>
              <w:autoSpaceDN w:val="0"/>
              <w:adjustRightInd w:val="0"/>
              <w:ind w:left="762"/>
            </w:pPr>
            <w:r>
              <w:t xml:space="preserve">                                    (UDINE) </w:t>
            </w:r>
          </w:p>
        </w:tc>
        <w:tc>
          <w:tcPr>
            <w:tcW w:w="1743" w:type="dxa"/>
            <w:vMerge/>
          </w:tcPr>
          <w:p w14:paraId="69599AE4" w14:textId="77777777" w:rsidR="0057718F" w:rsidRDefault="0057718F" w:rsidP="000C3CB9">
            <w:pPr>
              <w:widowControl w:val="0"/>
              <w:tabs>
                <w:tab w:val="center" w:pos="4820"/>
                <w:tab w:val="left" w:pos="9214"/>
              </w:tabs>
              <w:autoSpaceDE w:val="0"/>
              <w:autoSpaceDN w:val="0"/>
              <w:adjustRightInd w:val="0"/>
              <w:jc w:val="both"/>
            </w:pPr>
          </w:p>
        </w:tc>
      </w:tr>
    </w:tbl>
    <w:p w14:paraId="3B3D8004" w14:textId="77777777" w:rsidR="00C63AF0" w:rsidRPr="003629FB" w:rsidRDefault="00C63AF0" w:rsidP="004C3FD7">
      <w:pPr>
        <w:rPr>
          <w:sz w:val="20"/>
          <w:szCs w:val="20"/>
        </w:rPr>
      </w:pPr>
    </w:p>
    <w:p w14:paraId="4164EECC" w14:textId="77777777" w:rsidR="00BE3192" w:rsidRDefault="00BE3192" w:rsidP="004C3FD7"/>
    <w:p w14:paraId="5829DDAD" w14:textId="77777777" w:rsidR="00BE3192" w:rsidRDefault="00BE3192" w:rsidP="004C3FD7"/>
    <w:p w14:paraId="592A2052" w14:textId="77777777" w:rsidR="00CD3D98" w:rsidRPr="000B379D" w:rsidRDefault="00CD3D98" w:rsidP="00CD3D98">
      <w:pPr>
        <w:widowControl w:val="0"/>
        <w:autoSpaceDE w:val="0"/>
        <w:autoSpaceDN w:val="0"/>
        <w:adjustRightInd w:val="0"/>
        <w:jc w:val="center"/>
        <w:rPr>
          <w:rFonts w:asciiTheme="minorHAnsi" w:hAnsiTheme="minorHAnsi" w:cs="Calibri"/>
        </w:rPr>
      </w:pPr>
    </w:p>
    <w:p w14:paraId="4026C7E6" w14:textId="77777777" w:rsidR="00CD3D98" w:rsidRPr="000B379D" w:rsidRDefault="00CD3D98" w:rsidP="00CD3D98">
      <w:pPr>
        <w:widowControl w:val="0"/>
        <w:autoSpaceDE w:val="0"/>
        <w:autoSpaceDN w:val="0"/>
        <w:adjustRightInd w:val="0"/>
        <w:rPr>
          <w:rFonts w:asciiTheme="minorHAnsi" w:hAnsiTheme="minorHAnsi" w:cs="Calibri"/>
          <w:b/>
          <w:bCs/>
          <w:lang w:val="de-DE"/>
        </w:rPr>
      </w:pPr>
      <w:r w:rsidRPr="000B379D">
        <w:rPr>
          <w:rFonts w:asciiTheme="minorHAnsi" w:hAnsiTheme="minorHAnsi" w:cs="Calibri"/>
          <w:b/>
          <w:bCs/>
        </w:rPr>
        <w:t xml:space="preserve">Determinazione nr. </w:t>
      </w:r>
      <w:r w:rsidRPr="000B379D">
        <w:rPr>
          <w:rFonts w:asciiTheme="minorHAnsi" w:hAnsiTheme="minorHAnsi" w:cs="Calibri"/>
          <w:b/>
          <w:bCs/>
          <w:lang w:val="de-DE"/>
        </w:rPr>
        <w:t xml:space="preserve">217 Del 08/05/2025    </w:t>
      </w:r>
    </w:p>
    <w:p w14:paraId="2ACFA1CA" w14:textId="77777777" w:rsidR="00CD3D98" w:rsidRPr="000B379D" w:rsidRDefault="00CD3D98" w:rsidP="00CD3D98">
      <w:pPr>
        <w:widowControl w:val="0"/>
        <w:autoSpaceDE w:val="0"/>
        <w:autoSpaceDN w:val="0"/>
        <w:adjustRightInd w:val="0"/>
        <w:jc w:val="center"/>
        <w:rPr>
          <w:rFonts w:asciiTheme="minorHAnsi" w:hAnsiTheme="minorHAnsi" w:cs="Calibri"/>
          <w:b/>
          <w:bCs/>
          <w:u w:val="single"/>
          <w:lang w:val="de-DE"/>
        </w:rPr>
      </w:pPr>
    </w:p>
    <w:p w14:paraId="7A7E970C" w14:textId="77777777" w:rsidR="00CD3D98" w:rsidRPr="000B379D" w:rsidRDefault="00CD3D98" w:rsidP="00CD3D98">
      <w:pPr>
        <w:widowControl w:val="0"/>
        <w:autoSpaceDE w:val="0"/>
        <w:autoSpaceDN w:val="0"/>
        <w:adjustRightInd w:val="0"/>
        <w:jc w:val="center"/>
        <w:rPr>
          <w:rFonts w:asciiTheme="minorHAnsi" w:hAnsiTheme="minorHAnsi" w:cs="Calibri"/>
          <w:b/>
          <w:bCs/>
          <w:lang w:val="de-DE"/>
        </w:rPr>
      </w:pPr>
      <w:r w:rsidRPr="000B379D">
        <w:rPr>
          <w:rFonts w:asciiTheme="minorHAnsi" w:hAnsiTheme="minorHAnsi" w:cs="Calibri"/>
          <w:b/>
          <w:bCs/>
          <w:lang w:val="de-DE"/>
        </w:rPr>
        <w:t>Area Affari Generali</w:t>
      </w:r>
    </w:p>
    <w:p w14:paraId="6575B14D" w14:textId="77777777" w:rsidR="00CD3D98" w:rsidRPr="000B379D" w:rsidRDefault="00CD3D98" w:rsidP="00CD3D98">
      <w:pPr>
        <w:widowControl w:val="0"/>
        <w:autoSpaceDE w:val="0"/>
        <w:autoSpaceDN w:val="0"/>
        <w:adjustRightInd w:val="0"/>
        <w:jc w:val="center"/>
        <w:rPr>
          <w:rFonts w:asciiTheme="minorHAnsi" w:hAnsiTheme="minorHAnsi" w:cs="Calibri"/>
          <w:b/>
          <w:bCs/>
          <w:lang w:val="de-DE"/>
        </w:rPr>
      </w:pPr>
    </w:p>
    <w:p w14:paraId="6F1FC03F" w14:textId="77777777" w:rsidR="004C3889" w:rsidRPr="000B379D" w:rsidRDefault="004C3889" w:rsidP="00646B08">
      <w:pPr>
        <w:widowControl w:val="0"/>
        <w:autoSpaceDE w:val="0"/>
        <w:autoSpaceDN w:val="0"/>
        <w:adjustRightInd w:val="0"/>
        <w:jc w:val="both"/>
        <w:rPr>
          <w:rFonts w:asciiTheme="minorHAnsi" w:hAnsiTheme="minorHAnsi" w:cs="Calibri"/>
          <w:lang w:val="de-DE"/>
        </w:rPr>
      </w:pPr>
      <w:r w:rsidRPr="000B379D">
        <w:rPr>
          <w:rFonts w:asciiTheme="minorHAnsi" w:hAnsiTheme="minorHAnsi" w:cs="Calibri"/>
          <w:lang w:val="de-DE"/>
        </w:rPr>
        <w:t xml:space="preserve">OGGETTO: AVVIO DI PROCEDURA DI SELEZIONE PER MOBILITÀ ESTERNA NELL’AMBITO DEL COMPARTO UNICO DEL PUBBLICO IMPIEGO REGIONALE E LOCALE DEL FRIULI VENEZA GIULIA, PER LA COPERTURA DI UN POSTO DI ISTRUTTORE DIRETTIVO TECNICO, CAT. MASSIMA D1, A TEMPO INDETERMINATO E PIENO, PER IL COMUNE DI BASILIANO. APPROVAZIONE SCHEMA DI BANDO.  </w:t>
      </w:r>
    </w:p>
    <w:p w14:paraId="301F1298" w14:textId="77777777" w:rsidR="004C3889" w:rsidRPr="000B379D" w:rsidRDefault="004C3889">
      <w:pPr>
        <w:widowControl w:val="0"/>
        <w:autoSpaceDE w:val="0"/>
        <w:autoSpaceDN w:val="0"/>
        <w:adjustRightInd w:val="0"/>
        <w:rPr>
          <w:rFonts w:asciiTheme="minorHAnsi" w:hAnsiTheme="minorHAnsi" w:cs="Calibri"/>
          <w:b/>
          <w:bCs/>
        </w:rPr>
      </w:pPr>
    </w:p>
    <w:p w14:paraId="331925AA" w14:textId="77777777" w:rsidR="00494950" w:rsidRPr="000B379D" w:rsidRDefault="00494950" w:rsidP="00494950">
      <w:pPr>
        <w:rPr>
          <w:rFonts w:asciiTheme="minorHAnsi" w:hAnsiTheme="minorHAnsi" w:cs="Calibri"/>
          <w:bCs/>
        </w:rPr>
      </w:pPr>
      <w:r w:rsidRPr="000B379D">
        <w:rPr>
          <w:rFonts w:asciiTheme="minorHAnsi" w:hAnsiTheme="minorHAnsi" w:cs="Calibri"/>
          <w:lang w:val="de-DE"/>
        </w:rPr>
        <w:t>Responsabile dell’istruttoria:</w:t>
      </w:r>
      <w:r w:rsidRPr="000B379D">
        <w:rPr>
          <w:rFonts w:asciiTheme="minorHAnsi" w:hAnsiTheme="minorHAnsi" w:cs="Calibri"/>
          <w:bCs/>
          <w:lang w:val="de-DE"/>
        </w:rPr>
        <w:t xml:space="preserve"> </w:t>
      </w:r>
      <w:r w:rsidRPr="000B379D">
        <w:rPr>
          <w:rFonts w:asciiTheme="minorHAnsi" w:hAnsiTheme="minorHAnsi" w:cs="Calibri"/>
          <w:color w:val="000000"/>
        </w:rPr>
        <w:t>Dott.ssa Anna Pighin</w:t>
      </w:r>
    </w:p>
    <w:p w14:paraId="66C6B96E" w14:textId="77777777" w:rsidR="00494950" w:rsidRPr="000B379D" w:rsidRDefault="00494950">
      <w:pPr>
        <w:widowControl w:val="0"/>
        <w:autoSpaceDE w:val="0"/>
        <w:autoSpaceDN w:val="0"/>
        <w:adjustRightInd w:val="0"/>
        <w:rPr>
          <w:rFonts w:asciiTheme="minorHAnsi" w:hAnsiTheme="minorHAnsi" w:cs="Calibri"/>
          <w:b/>
          <w:bCs/>
        </w:rPr>
      </w:pPr>
    </w:p>
    <w:p w14:paraId="70C4A685" w14:textId="77777777" w:rsidR="00382CF5" w:rsidRPr="000B379D" w:rsidRDefault="003704F2" w:rsidP="007C1904">
      <w:pPr>
        <w:widowControl w:val="0"/>
        <w:autoSpaceDE w:val="0"/>
        <w:autoSpaceDN w:val="0"/>
        <w:adjustRightInd w:val="0"/>
        <w:jc w:val="center"/>
        <w:rPr>
          <w:rFonts w:asciiTheme="minorHAnsi" w:hAnsiTheme="minorHAnsi" w:cs="Calibri"/>
        </w:rPr>
      </w:pPr>
      <w:r>
        <w:rPr>
          <w:rFonts w:asciiTheme="minorHAnsi" w:hAnsiTheme="minorHAnsi" w:cs="Calibri"/>
          <w:b/>
          <w:bCs/>
        </w:rPr>
        <w:t>LA</w:t>
      </w:r>
      <w:r w:rsidR="004C3889" w:rsidRPr="000B379D">
        <w:rPr>
          <w:rFonts w:asciiTheme="minorHAnsi" w:hAnsiTheme="minorHAnsi" w:cs="Calibri"/>
          <w:b/>
          <w:bCs/>
        </w:rPr>
        <w:t xml:space="preserve"> RESPONSABILE DEL SERVIZIO</w:t>
      </w:r>
    </w:p>
    <w:p w14:paraId="43353C4B" w14:textId="77777777" w:rsidR="008D529D" w:rsidRDefault="008D529D" w:rsidP="00A61D35">
      <w:pPr>
        <w:widowControl w:val="0"/>
        <w:autoSpaceDE w:val="0"/>
        <w:autoSpaceDN w:val="0"/>
        <w:adjustRightInd w:val="0"/>
        <w:jc w:val="both"/>
        <w:rPr>
          <w:rFonts w:asciiTheme="minorHAnsi" w:hAnsiTheme="minorHAnsi" w:cs="Calibri"/>
          <w:b/>
          <w:color w:val="FF0000"/>
          <w:sz w:val="22"/>
          <w:szCs w:val="22"/>
        </w:rPr>
      </w:pPr>
    </w:p>
    <w:p w14:paraId="6C56EC60" w14:textId="77777777" w:rsidR="00210E89" w:rsidRDefault="00210E89" w:rsidP="00210E89">
      <w:pPr>
        <w:jc w:val="both"/>
        <w:rPr>
          <w:rFonts w:ascii="Calibri" w:hAnsi="Calibri" w:cs="Calibri"/>
          <w:sz w:val="22"/>
          <w:szCs w:val="22"/>
        </w:rPr>
      </w:pPr>
      <w:r w:rsidRPr="00606399">
        <w:rPr>
          <w:rFonts w:ascii="Calibri" w:hAnsi="Calibri" w:cs="Calibri"/>
          <w:b/>
          <w:bCs/>
          <w:sz w:val="22"/>
          <w:szCs w:val="22"/>
        </w:rPr>
        <w:t>VISTO</w:t>
      </w:r>
      <w:r w:rsidRPr="00606399">
        <w:rPr>
          <w:rFonts w:ascii="Calibri" w:hAnsi="Calibri" w:cs="Calibri"/>
          <w:sz w:val="22"/>
          <w:szCs w:val="22"/>
        </w:rPr>
        <w:t xml:space="preserve"> il provvedimento del Sindaco n. </w:t>
      </w:r>
      <w:r>
        <w:rPr>
          <w:rFonts w:ascii="Calibri" w:hAnsi="Calibri" w:cs="Calibri"/>
          <w:sz w:val="22"/>
          <w:szCs w:val="22"/>
        </w:rPr>
        <w:t>9</w:t>
      </w:r>
      <w:r w:rsidRPr="00606399">
        <w:rPr>
          <w:rFonts w:ascii="Calibri" w:hAnsi="Calibri" w:cs="Calibri"/>
          <w:sz w:val="22"/>
          <w:szCs w:val="22"/>
        </w:rPr>
        <w:t xml:space="preserve"> del </w:t>
      </w:r>
      <w:r>
        <w:rPr>
          <w:rFonts w:ascii="Calibri" w:hAnsi="Calibri" w:cs="Calibri"/>
          <w:sz w:val="22"/>
          <w:szCs w:val="22"/>
        </w:rPr>
        <w:t>06.05.2025</w:t>
      </w:r>
      <w:r w:rsidRPr="00606399">
        <w:rPr>
          <w:rFonts w:ascii="Calibri" w:hAnsi="Calibri" w:cs="Calibri"/>
          <w:sz w:val="22"/>
          <w:szCs w:val="22"/>
        </w:rPr>
        <w:t xml:space="preserve"> di nomina della Dott.ssa Anna Pighin quale Responsabile dell</w:t>
      </w:r>
      <w:r>
        <w:rPr>
          <w:rFonts w:ascii="Calibri" w:hAnsi="Calibri" w:cs="Calibri"/>
          <w:sz w:val="22"/>
          <w:szCs w:val="22"/>
        </w:rPr>
        <w:t>’</w:t>
      </w:r>
      <w:r w:rsidRPr="00606399">
        <w:rPr>
          <w:rFonts w:ascii="Calibri" w:hAnsi="Calibri" w:cs="Calibri"/>
          <w:sz w:val="22"/>
          <w:szCs w:val="22"/>
        </w:rPr>
        <w:t>Area Amministrativa e Affari Generali del Comune di Basiliano;</w:t>
      </w:r>
    </w:p>
    <w:p w14:paraId="5DB704A0" w14:textId="77777777" w:rsidR="00210E89" w:rsidRPr="00606399" w:rsidRDefault="00210E89" w:rsidP="00210E89">
      <w:pPr>
        <w:jc w:val="both"/>
        <w:rPr>
          <w:bCs/>
          <w:color w:val="000000"/>
          <w:lang w:eastAsia="en-US"/>
        </w:rPr>
      </w:pPr>
    </w:p>
    <w:p w14:paraId="513961BD" w14:textId="77777777" w:rsidR="00F330ED" w:rsidRPr="00F330ED" w:rsidRDefault="00F330ED" w:rsidP="00F330ED">
      <w:pPr>
        <w:jc w:val="both"/>
        <w:rPr>
          <w:rFonts w:ascii="Calibri" w:hAnsi="Calibri" w:cs="Calibri"/>
          <w:b/>
          <w:sz w:val="22"/>
          <w:szCs w:val="22"/>
        </w:rPr>
      </w:pPr>
      <w:r w:rsidRPr="00F330ED">
        <w:rPr>
          <w:rFonts w:ascii="Calibri" w:hAnsi="Calibri" w:cs="Calibri"/>
          <w:b/>
          <w:sz w:val="22"/>
          <w:szCs w:val="22"/>
        </w:rPr>
        <w:t xml:space="preserve">RICHIAMATE:  </w:t>
      </w:r>
    </w:p>
    <w:p w14:paraId="216773EB" w14:textId="77777777" w:rsidR="000B379D" w:rsidRPr="00EA4805" w:rsidRDefault="000B379D" w:rsidP="000B379D">
      <w:pPr>
        <w:numPr>
          <w:ilvl w:val="0"/>
          <w:numId w:val="10"/>
        </w:numPr>
        <w:autoSpaceDN w:val="0"/>
        <w:ind w:left="720"/>
        <w:jc w:val="both"/>
        <w:rPr>
          <w:rFonts w:ascii="Calibri" w:hAnsi="Calibri" w:cs="Calibri"/>
          <w:sz w:val="22"/>
          <w:szCs w:val="22"/>
        </w:rPr>
      </w:pPr>
      <w:r w:rsidRPr="00EA4805">
        <w:rPr>
          <w:rFonts w:ascii="Calibri" w:hAnsi="Calibri" w:cs="Calibri"/>
          <w:sz w:val="22"/>
          <w:szCs w:val="22"/>
        </w:rPr>
        <w:t xml:space="preserve">la deliberazione di Consiglio Comunale nr. </w:t>
      </w:r>
      <w:r w:rsidR="003704F2" w:rsidRPr="003704F2">
        <w:rPr>
          <w:rFonts w:ascii="Calibri" w:hAnsi="Calibri" w:cs="Calibri"/>
          <w:sz w:val="22"/>
          <w:szCs w:val="22"/>
        </w:rPr>
        <w:t>71 del 23.12.2024, recante “DOCUMENTO UNICO DI PROGRAMMAZIONE (DUP) 2025-2027 (ART. 170 DEL D.LGS. NR. 267/2000). APPROVAZIONE.”;</w:t>
      </w:r>
    </w:p>
    <w:p w14:paraId="18D6B333" w14:textId="77777777" w:rsidR="000B379D" w:rsidRDefault="000B379D" w:rsidP="000B379D">
      <w:pPr>
        <w:widowControl w:val="0"/>
        <w:numPr>
          <w:ilvl w:val="0"/>
          <w:numId w:val="10"/>
        </w:numPr>
        <w:autoSpaceDE w:val="0"/>
        <w:autoSpaceDN w:val="0"/>
        <w:adjustRightInd w:val="0"/>
        <w:ind w:left="720"/>
        <w:jc w:val="both"/>
        <w:rPr>
          <w:rFonts w:ascii="Calibri" w:hAnsi="Calibri"/>
          <w:sz w:val="22"/>
          <w:szCs w:val="22"/>
        </w:rPr>
      </w:pPr>
      <w:r w:rsidRPr="00EA4805">
        <w:rPr>
          <w:rFonts w:ascii="Calibri" w:hAnsi="Calibri" w:cs="Calibri"/>
          <w:sz w:val="22"/>
          <w:szCs w:val="22"/>
        </w:rPr>
        <w:t xml:space="preserve">la deliberazione di Consiglio Comunale nr. </w:t>
      </w:r>
      <w:r w:rsidR="003704F2" w:rsidRPr="003704F2">
        <w:rPr>
          <w:rFonts w:ascii="Calibri" w:hAnsi="Calibri" w:cs="Calibri"/>
          <w:sz w:val="22"/>
          <w:szCs w:val="22"/>
        </w:rPr>
        <w:t>72 del 23.12.2024, recante “APPROVAZIONE DEL BILANCIO DI PREVISIONE FINANZIARIO 2025-2027 (ART. 151, D.LGS. N.267/2000 E ART. 10, D.LGS. N. 118/2011).”;</w:t>
      </w:r>
    </w:p>
    <w:p w14:paraId="7FA5612C" w14:textId="77777777" w:rsidR="000B379D" w:rsidRDefault="000B379D" w:rsidP="000B379D">
      <w:pPr>
        <w:widowControl w:val="0"/>
        <w:numPr>
          <w:ilvl w:val="0"/>
          <w:numId w:val="10"/>
        </w:numPr>
        <w:autoSpaceDE w:val="0"/>
        <w:autoSpaceDN w:val="0"/>
        <w:adjustRightInd w:val="0"/>
        <w:ind w:left="720"/>
        <w:jc w:val="both"/>
        <w:rPr>
          <w:rFonts w:ascii="Calibri" w:hAnsi="Calibri"/>
          <w:sz w:val="22"/>
          <w:szCs w:val="22"/>
        </w:rPr>
      </w:pPr>
      <w:r>
        <w:rPr>
          <w:rFonts w:ascii="Calibri" w:hAnsi="Calibri"/>
          <w:sz w:val="22"/>
          <w:szCs w:val="22"/>
        </w:rPr>
        <w:t>la deliberazione di Giunta Comunale nr. 1</w:t>
      </w:r>
      <w:r w:rsidR="004A6672">
        <w:rPr>
          <w:rFonts w:ascii="Calibri" w:hAnsi="Calibri"/>
          <w:sz w:val="22"/>
          <w:szCs w:val="22"/>
        </w:rPr>
        <w:t>5</w:t>
      </w:r>
      <w:r>
        <w:rPr>
          <w:rFonts w:ascii="Calibri" w:hAnsi="Calibri"/>
          <w:sz w:val="22"/>
          <w:szCs w:val="22"/>
        </w:rPr>
        <w:t xml:space="preserve"> del </w:t>
      </w:r>
      <w:r w:rsidR="004A6672">
        <w:rPr>
          <w:rFonts w:ascii="Calibri" w:hAnsi="Calibri"/>
          <w:sz w:val="22"/>
          <w:szCs w:val="22"/>
        </w:rPr>
        <w:t>11.02.2025</w:t>
      </w:r>
      <w:r>
        <w:rPr>
          <w:rFonts w:ascii="Calibri" w:hAnsi="Calibri"/>
          <w:sz w:val="22"/>
          <w:szCs w:val="22"/>
        </w:rPr>
        <w:t xml:space="preserve"> recante “Approvazione del Piano Esecutivo di Gestione (P.E.G.) 202</w:t>
      </w:r>
      <w:r w:rsidR="004A6672">
        <w:rPr>
          <w:rFonts w:ascii="Calibri" w:hAnsi="Calibri"/>
          <w:sz w:val="22"/>
          <w:szCs w:val="22"/>
        </w:rPr>
        <w:t>5</w:t>
      </w:r>
      <w:r>
        <w:rPr>
          <w:rFonts w:ascii="Calibri" w:hAnsi="Calibri"/>
          <w:sz w:val="22"/>
          <w:szCs w:val="22"/>
        </w:rPr>
        <w:t>-202</w:t>
      </w:r>
      <w:r w:rsidR="004A6672">
        <w:rPr>
          <w:rFonts w:ascii="Calibri" w:hAnsi="Calibri"/>
          <w:sz w:val="22"/>
          <w:szCs w:val="22"/>
        </w:rPr>
        <w:t>7</w:t>
      </w:r>
      <w:r>
        <w:rPr>
          <w:rFonts w:ascii="Calibri" w:hAnsi="Calibri"/>
          <w:sz w:val="22"/>
          <w:szCs w:val="22"/>
        </w:rPr>
        <w:t xml:space="preserve"> – Approvazione PEG finanziario (art. 169 del D.Lgs. n. 267/2000)”;</w:t>
      </w:r>
    </w:p>
    <w:p w14:paraId="068DD74A" w14:textId="77777777" w:rsidR="000B379D" w:rsidRDefault="000B379D" w:rsidP="000B379D">
      <w:pPr>
        <w:widowControl w:val="0"/>
        <w:numPr>
          <w:ilvl w:val="0"/>
          <w:numId w:val="10"/>
        </w:numPr>
        <w:autoSpaceDE w:val="0"/>
        <w:autoSpaceDN w:val="0"/>
        <w:adjustRightInd w:val="0"/>
        <w:ind w:left="714" w:hanging="357"/>
        <w:jc w:val="both"/>
        <w:rPr>
          <w:rFonts w:ascii="Calibri" w:hAnsi="Calibri"/>
          <w:sz w:val="22"/>
          <w:szCs w:val="22"/>
        </w:rPr>
      </w:pPr>
      <w:r>
        <w:rPr>
          <w:rFonts w:ascii="Calibri" w:hAnsi="Calibri"/>
          <w:sz w:val="22"/>
          <w:szCs w:val="22"/>
        </w:rPr>
        <w:t xml:space="preserve">la deliberazione di Giunta Comunale nr. </w:t>
      </w:r>
      <w:r w:rsidR="00EF468E">
        <w:rPr>
          <w:rFonts w:ascii="Calibri" w:hAnsi="Calibri"/>
          <w:sz w:val="22"/>
          <w:szCs w:val="22"/>
        </w:rPr>
        <w:t>22</w:t>
      </w:r>
      <w:r>
        <w:rPr>
          <w:rFonts w:ascii="Calibri" w:hAnsi="Calibri"/>
          <w:sz w:val="22"/>
          <w:szCs w:val="22"/>
        </w:rPr>
        <w:t xml:space="preserve"> del </w:t>
      </w:r>
      <w:r w:rsidR="00EF468E">
        <w:rPr>
          <w:rFonts w:ascii="Calibri" w:hAnsi="Calibri"/>
          <w:sz w:val="22"/>
          <w:szCs w:val="22"/>
        </w:rPr>
        <w:t>04.03.2025</w:t>
      </w:r>
      <w:r>
        <w:rPr>
          <w:rFonts w:ascii="Calibri" w:hAnsi="Calibri"/>
          <w:sz w:val="22"/>
          <w:szCs w:val="22"/>
        </w:rPr>
        <w:t xml:space="preserve"> recante “Piano Integrato di Attività e Organizzazione (P.I.A.O.) 202</w:t>
      </w:r>
      <w:r w:rsidR="00EF468E">
        <w:rPr>
          <w:rFonts w:ascii="Calibri" w:hAnsi="Calibri"/>
          <w:sz w:val="22"/>
          <w:szCs w:val="22"/>
        </w:rPr>
        <w:t>5</w:t>
      </w:r>
      <w:r>
        <w:rPr>
          <w:rFonts w:ascii="Calibri" w:hAnsi="Calibri"/>
          <w:sz w:val="22"/>
          <w:szCs w:val="22"/>
        </w:rPr>
        <w:t>/202</w:t>
      </w:r>
      <w:r w:rsidR="00960D5B">
        <w:rPr>
          <w:rFonts w:ascii="Calibri" w:hAnsi="Calibri"/>
          <w:sz w:val="22"/>
          <w:szCs w:val="22"/>
        </w:rPr>
        <w:t>7</w:t>
      </w:r>
      <w:r>
        <w:rPr>
          <w:rFonts w:ascii="Calibri" w:hAnsi="Calibri"/>
          <w:sz w:val="22"/>
          <w:szCs w:val="22"/>
        </w:rPr>
        <w:t>. Approvazione.”;</w:t>
      </w:r>
    </w:p>
    <w:p w14:paraId="0A88E091" w14:textId="77777777" w:rsidR="000A338C" w:rsidRPr="000A338C" w:rsidRDefault="000A338C" w:rsidP="000A338C">
      <w:pPr>
        <w:autoSpaceDN w:val="0"/>
        <w:jc w:val="both"/>
        <w:rPr>
          <w:rFonts w:ascii="Calibri" w:hAnsi="Calibri" w:cs="Calibri"/>
          <w:sz w:val="22"/>
          <w:szCs w:val="22"/>
        </w:rPr>
      </w:pPr>
    </w:p>
    <w:p w14:paraId="401BD45F" w14:textId="77777777" w:rsidR="000A338C" w:rsidRDefault="000A338C" w:rsidP="000A338C">
      <w:pPr>
        <w:tabs>
          <w:tab w:val="left" w:pos="2625"/>
        </w:tabs>
        <w:jc w:val="both"/>
        <w:rPr>
          <w:rFonts w:ascii="Calibri" w:hAnsi="Calibri" w:cs="Calibri"/>
          <w:sz w:val="22"/>
          <w:szCs w:val="22"/>
        </w:rPr>
      </w:pPr>
      <w:r>
        <w:rPr>
          <w:rFonts w:ascii="Calibri" w:hAnsi="Calibri" w:cs="Calibri"/>
          <w:b/>
          <w:bCs/>
          <w:sz w:val="22"/>
          <w:szCs w:val="22"/>
        </w:rPr>
        <w:t xml:space="preserve">VISTO </w:t>
      </w:r>
      <w:r>
        <w:rPr>
          <w:rFonts w:ascii="Calibri" w:hAnsi="Calibri" w:cs="Calibri"/>
          <w:sz w:val="22"/>
          <w:szCs w:val="22"/>
        </w:rPr>
        <w:t>il Decreto Legislativo n. 267 del 18/08/2000 e sue successive modifiche ed integrazioni, ed in particolar modo gli artt. 107-109 del decreto 267/2000 medesimo, le cui norme disciplinano le funzioni e responsabilità della dirigenza;</w:t>
      </w:r>
    </w:p>
    <w:p w14:paraId="06AF151C" w14:textId="77777777" w:rsidR="00646B08" w:rsidRDefault="00646B08" w:rsidP="000A338C">
      <w:pPr>
        <w:tabs>
          <w:tab w:val="left" w:pos="2625"/>
        </w:tabs>
        <w:jc w:val="both"/>
        <w:rPr>
          <w:rFonts w:ascii="Calibri" w:hAnsi="Calibri" w:cs="Calibri"/>
          <w:sz w:val="22"/>
          <w:szCs w:val="22"/>
        </w:rPr>
      </w:pPr>
    </w:p>
    <w:p w14:paraId="05C9896D" w14:textId="77777777" w:rsidR="00646B08" w:rsidRPr="00797105" w:rsidRDefault="00646B08" w:rsidP="00646B08">
      <w:pPr>
        <w:tabs>
          <w:tab w:val="left" w:pos="2625"/>
        </w:tabs>
        <w:jc w:val="both"/>
        <w:rPr>
          <w:rFonts w:ascii="Calibri" w:hAnsi="Calibri" w:cs="Calibri"/>
          <w:sz w:val="22"/>
          <w:szCs w:val="22"/>
        </w:rPr>
      </w:pPr>
      <w:r>
        <w:rPr>
          <w:rFonts w:ascii="Calibri" w:hAnsi="Calibri" w:cs="Calibri"/>
          <w:b/>
          <w:bCs/>
          <w:sz w:val="22"/>
          <w:szCs w:val="22"/>
        </w:rPr>
        <w:t>PRESO ATTO</w:t>
      </w:r>
      <w:r>
        <w:rPr>
          <w:rFonts w:ascii="Calibri" w:hAnsi="Calibri" w:cs="Calibri"/>
          <w:sz w:val="22"/>
          <w:szCs w:val="22"/>
        </w:rPr>
        <w:t xml:space="preserve"> di dover provvedere all’attivazione del procedimento per l’assunzione di 1 Istruttore Direttivo Tecnico, cat. D, come da previsione all’interno del DUP 2025/2027 sopra citato;</w:t>
      </w:r>
    </w:p>
    <w:p w14:paraId="1FA9BB32" w14:textId="77777777" w:rsidR="00646B08" w:rsidRDefault="00646B08" w:rsidP="00646B08">
      <w:pPr>
        <w:tabs>
          <w:tab w:val="left" w:pos="2625"/>
        </w:tabs>
        <w:jc w:val="both"/>
        <w:rPr>
          <w:rFonts w:ascii="Calibri" w:hAnsi="Calibri" w:cs="Calibri"/>
          <w:sz w:val="22"/>
          <w:szCs w:val="22"/>
        </w:rPr>
      </w:pPr>
    </w:p>
    <w:p w14:paraId="4D7F212A" w14:textId="77777777" w:rsidR="00646B08" w:rsidRPr="00E956C2" w:rsidRDefault="00646B08" w:rsidP="00646B08">
      <w:pPr>
        <w:jc w:val="both"/>
        <w:rPr>
          <w:rFonts w:ascii="Calibri" w:hAnsi="Calibri" w:cs="Calibri"/>
          <w:sz w:val="22"/>
          <w:szCs w:val="22"/>
        </w:rPr>
      </w:pPr>
      <w:r w:rsidRPr="001E6C96">
        <w:rPr>
          <w:rFonts w:ascii="Calibri" w:hAnsi="Calibri" w:cs="Calibri"/>
          <w:b/>
          <w:bCs/>
          <w:sz w:val="22"/>
          <w:szCs w:val="22"/>
        </w:rPr>
        <w:t xml:space="preserve">DATO ATTO </w:t>
      </w:r>
      <w:r w:rsidRPr="00E956C2">
        <w:rPr>
          <w:rFonts w:ascii="Calibri" w:hAnsi="Calibri" w:cs="Calibri"/>
          <w:sz w:val="22"/>
          <w:szCs w:val="22"/>
        </w:rPr>
        <w:t xml:space="preserve">dell’inesistenza di situazioni di eccedenza di personale </w:t>
      </w:r>
      <w:r>
        <w:rPr>
          <w:rFonts w:ascii="Calibri" w:hAnsi="Calibri" w:cs="Calibri"/>
          <w:sz w:val="22"/>
          <w:szCs w:val="22"/>
        </w:rPr>
        <w:t>coincidenti con</w:t>
      </w:r>
      <w:r w:rsidRPr="00E956C2">
        <w:rPr>
          <w:rFonts w:ascii="Calibri" w:hAnsi="Calibri" w:cs="Calibri"/>
          <w:sz w:val="22"/>
          <w:szCs w:val="22"/>
        </w:rPr>
        <w:t xml:space="preserve"> il profilo professionale messo a concorso presso altre Amministrazioni del Comparto Unico del pubblico impiego regionale e locale del Friuli-Venezia Giulia, come emerso da verifica presso il sito istituzionale della Regione</w:t>
      </w:r>
      <w:r>
        <w:rPr>
          <w:rFonts w:ascii="Calibri" w:hAnsi="Calibri" w:cs="Calibri"/>
          <w:sz w:val="22"/>
          <w:szCs w:val="22"/>
        </w:rPr>
        <w:t xml:space="preserve"> </w:t>
      </w:r>
      <w:r w:rsidRPr="00E956C2">
        <w:rPr>
          <w:rFonts w:ascii="Calibri" w:hAnsi="Calibri" w:cs="Calibri"/>
          <w:sz w:val="22"/>
          <w:szCs w:val="22"/>
        </w:rPr>
        <w:t>(</w:t>
      </w:r>
      <w:hyperlink r:id="rId8" w:history="1">
        <w:r w:rsidRPr="00646B08">
          <w:rPr>
            <w:rFonts w:ascii="Calibri" w:hAnsi="Calibri" w:cs="Calibri"/>
            <w:color w:val="0000FF"/>
            <w:sz w:val="22"/>
            <w:szCs w:val="22"/>
            <w:u w:val="single"/>
          </w:rPr>
          <w:t>https://compartounico.regione.fvg.it/reclutamento/personale-in-eccedenza.html</w:t>
        </w:r>
      </w:hyperlink>
      <w:r w:rsidRPr="00E956C2">
        <w:rPr>
          <w:rFonts w:ascii="Calibri" w:hAnsi="Calibri" w:cs="Calibri"/>
          <w:sz w:val="22"/>
          <w:szCs w:val="22"/>
        </w:rPr>
        <w:t>);</w:t>
      </w:r>
    </w:p>
    <w:p w14:paraId="21282459" w14:textId="77777777" w:rsidR="00646B08" w:rsidRDefault="00646B08" w:rsidP="00646B08">
      <w:pPr>
        <w:tabs>
          <w:tab w:val="left" w:pos="2625"/>
        </w:tabs>
        <w:jc w:val="both"/>
        <w:rPr>
          <w:rFonts w:ascii="Calibri" w:hAnsi="Calibri" w:cs="Calibri"/>
          <w:sz w:val="22"/>
          <w:szCs w:val="22"/>
        </w:rPr>
      </w:pPr>
    </w:p>
    <w:p w14:paraId="1C0726E0" w14:textId="77777777" w:rsidR="00646B08" w:rsidRPr="008A34CC" w:rsidRDefault="00646B08" w:rsidP="00646B08">
      <w:pPr>
        <w:widowControl w:val="0"/>
        <w:autoSpaceDE w:val="0"/>
        <w:autoSpaceDN w:val="0"/>
        <w:adjustRightInd w:val="0"/>
        <w:jc w:val="both"/>
        <w:rPr>
          <w:rFonts w:ascii="Calibri" w:hAnsi="Calibri" w:cs="Calibri"/>
          <w:sz w:val="22"/>
          <w:szCs w:val="22"/>
        </w:rPr>
      </w:pPr>
      <w:r w:rsidRPr="008A34CC">
        <w:rPr>
          <w:rFonts w:ascii="Calibri" w:hAnsi="Calibri" w:cs="Calibri"/>
          <w:b/>
          <w:bCs/>
          <w:sz w:val="22"/>
          <w:szCs w:val="22"/>
        </w:rPr>
        <w:t>VISTE</w:t>
      </w:r>
      <w:r w:rsidRPr="008A34CC">
        <w:rPr>
          <w:rFonts w:ascii="Calibri" w:hAnsi="Calibri" w:cs="Calibri"/>
          <w:sz w:val="22"/>
          <w:szCs w:val="22"/>
        </w:rPr>
        <w:t xml:space="preserve"> le seguenti deliberazioni giuntali:</w:t>
      </w:r>
    </w:p>
    <w:p w14:paraId="596B3039" w14:textId="77777777" w:rsidR="00646B08" w:rsidRDefault="00646B08" w:rsidP="00646B08">
      <w:pPr>
        <w:widowControl w:val="0"/>
        <w:numPr>
          <w:ilvl w:val="0"/>
          <w:numId w:val="10"/>
        </w:numPr>
        <w:autoSpaceDE w:val="0"/>
        <w:autoSpaceDN w:val="0"/>
        <w:adjustRightInd w:val="0"/>
        <w:ind w:left="709"/>
        <w:jc w:val="both"/>
        <w:rPr>
          <w:rFonts w:ascii="Calibri" w:hAnsi="Calibri" w:cs="Calibri"/>
          <w:sz w:val="22"/>
          <w:szCs w:val="22"/>
        </w:rPr>
      </w:pPr>
      <w:r w:rsidRPr="008A34CC">
        <w:rPr>
          <w:rFonts w:ascii="Calibri" w:hAnsi="Calibri" w:cs="Calibri"/>
          <w:sz w:val="22"/>
          <w:szCs w:val="22"/>
        </w:rPr>
        <w:t>nr. 47 del 01.06.2022, recante “Approvazione Regolamento di Organizzazione degli</w:t>
      </w:r>
      <w:r>
        <w:rPr>
          <w:rFonts w:ascii="Calibri" w:hAnsi="Calibri" w:cs="Calibri"/>
          <w:sz w:val="22"/>
          <w:szCs w:val="22"/>
        </w:rPr>
        <w:t xml:space="preserve"> </w:t>
      </w:r>
      <w:r w:rsidRPr="008A34CC">
        <w:rPr>
          <w:rFonts w:ascii="Calibri" w:hAnsi="Calibri" w:cs="Calibri"/>
          <w:sz w:val="22"/>
          <w:szCs w:val="22"/>
        </w:rPr>
        <w:t xml:space="preserve">Uffici e dei Servizi di </w:t>
      </w:r>
      <w:r w:rsidRPr="008A34CC">
        <w:rPr>
          <w:rFonts w:ascii="Calibri" w:hAnsi="Calibri" w:cs="Calibri"/>
          <w:sz w:val="22"/>
          <w:szCs w:val="22"/>
        </w:rPr>
        <w:lastRenderedPageBreak/>
        <w:t>Basiliano”;</w:t>
      </w:r>
    </w:p>
    <w:p w14:paraId="0025D42D" w14:textId="77777777" w:rsidR="00646B08" w:rsidRDefault="00646B08" w:rsidP="00646B08">
      <w:pPr>
        <w:widowControl w:val="0"/>
        <w:numPr>
          <w:ilvl w:val="0"/>
          <w:numId w:val="10"/>
        </w:numPr>
        <w:autoSpaceDE w:val="0"/>
        <w:autoSpaceDN w:val="0"/>
        <w:adjustRightInd w:val="0"/>
        <w:ind w:left="709"/>
        <w:jc w:val="both"/>
        <w:rPr>
          <w:rFonts w:ascii="Calibri" w:hAnsi="Calibri" w:cs="Calibri"/>
          <w:sz w:val="22"/>
          <w:szCs w:val="22"/>
        </w:rPr>
      </w:pPr>
      <w:r w:rsidRPr="008A34CC">
        <w:rPr>
          <w:rFonts w:ascii="Calibri" w:hAnsi="Calibri" w:cs="Calibri"/>
          <w:sz w:val="22"/>
          <w:szCs w:val="22"/>
        </w:rPr>
        <w:t>nr. 24 del 21.02.2023, recante “Regolamento degli Uffici e dei Servizi. Modifica art. 77,</w:t>
      </w:r>
      <w:r>
        <w:rPr>
          <w:rFonts w:ascii="Calibri" w:hAnsi="Calibri" w:cs="Calibri"/>
          <w:sz w:val="22"/>
          <w:szCs w:val="22"/>
        </w:rPr>
        <w:t xml:space="preserve"> </w:t>
      </w:r>
      <w:r w:rsidRPr="008A34CC">
        <w:rPr>
          <w:rFonts w:ascii="Calibri" w:hAnsi="Calibri" w:cs="Calibri"/>
          <w:sz w:val="22"/>
          <w:szCs w:val="22"/>
        </w:rPr>
        <w:t>comma 3.”;</w:t>
      </w:r>
    </w:p>
    <w:p w14:paraId="4649712E" w14:textId="77777777" w:rsidR="00646B08" w:rsidRDefault="00646B08" w:rsidP="00646B08">
      <w:pPr>
        <w:widowControl w:val="0"/>
        <w:autoSpaceDE w:val="0"/>
        <w:autoSpaceDN w:val="0"/>
        <w:adjustRightInd w:val="0"/>
        <w:jc w:val="both"/>
        <w:rPr>
          <w:rFonts w:ascii="Calibri" w:hAnsi="Calibri" w:cs="Calibri"/>
          <w:sz w:val="22"/>
          <w:szCs w:val="22"/>
        </w:rPr>
      </w:pPr>
    </w:p>
    <w:p w14:paraId="0A87B959" w14:textId="77777777" w:rsidR="00646B08" w:rsidRDefault="00646B08" w:rsidP="00646B08">
      <w:pPr>
        <w:widowControl w:val="0"/>
        <w:autoSpaceDE w:val="0"/>
        <w:autoSpaceDN w:val="0"/>
        <w:adjustRightInd w:val="0"/>
        <w:jc w:val="both"/>
        <w:rPr>
          <w:rFonts w:ascii="Calibri" w:hAnsi="Calibri" w:cs="Calibri"/>
          <w:sz w:val="22"/>
          <w:szCs w:val="22"/>
        </w:rPr>
      </w:pPr>
      <w:r w:rsidRPr="008A34CC">
        <w:rPr>
          <w:rFonts w:ascii="Calibri" w:hAnsi="Calibri" w:cs="Calibri"/>
          <w:b/>
          <w:bCs/>
          <w:sz w:val="22"/>
          <w:szCs w:val="22"/>
        </w:rPr>
        <w:t>VISTO</w:t>
      </w:r>
      <w:r w:rsidRPr="008A34CC">
        <w:rPr>
          <w:rFonts w:ascii="Calibri" w:hAnsi="Calibri" w:cs="Calibri"/>
          <w:sz w:val="22"/>
          <w:szCs w:val="22"/>
        </w:rPr>
        <w:t xml:space="preserve"> il D.Lgs. 165/2001, recante norme generali sull’ordinamento del lavoro alle dipendenze delle</w:t>
      </w:r>
      <w:r>
        <w:rPr>
          <w:rFonts w:ascii="Calibri" w:hAnsi="Calibri" w:cs="Calibri"/>
          <w:sz w:val="22"/>
          <w:szCs w:val="22"/>
        </w:rPr>
        <w:t xml:space="preserve"> </w:t>
      </w:r>
      <w:r w:rsidRPr="008A34CC">
        <w:rPr>
          <w:rFonts w:ascii="Calibri" w:hAnsi="Calibri" w:cs="Calibri"/>
          <w:sz w:val="22"/>
          <w:szCs w:val="22"/>
        </w:rPr>
        <w:t>Amministrazioni Pubbliche, e ss.mm.ii. e in particolare l’art. 35;</w:t>
      </w:r>
    </w:p>
    <w:p w14:paraId="13DE3FB6" w14:textId="77777777" w:rsidR="00646B08" w:rsidRPr="008A34CC" w:rsidRDefault="00646B08" w:rsidP="00646B08">
      <w:pPr>
        <w:widowControl w:val="0"/>
        <w:autoSpaceDE w:val="0"/>
        <w:autoSpaceDN w:val="0"/>
        <w:adjustRightInd w:val="0"/>
        <w:jc w:val="both"/>
        <w:rPr>
          <w:rFonts w:ascii="Calibri" w:hAnsi="Calibri" w:cs="Calibri"/>
          <w:sz w:val="22"/>
          <w:szCs w:val="22"/>
        </w:rPr>
      </w:pPr>
    </w:p>
    <w:p w14:paraId="503EDB52" w14:textId="77777777" w:rsidR="00646B08" w:rsidRPr="008A34CC" w:rsidRDefault="00646B08" w:rsidP="00646B08">
      <w:pPr>
        <w:widowControl w:val="0"/>
        <w:autoSpaceDE w:val="0"/>
        <w:autoSpaceDN w:val="0"/>
        <w:adjustRightInd w:val="0"/>
        <w:jc w:val="both"/>
        <w:rPr>
          <w:rFonts w:ascii="Calibri" w:hAnsi="Calibri" w:cs="Calibri"/>
          <w:sz w:val="22"/>
          <w:szCs w:val="22"/>
        </w:rPr>
      </w:pPr>
      <w:r w:rsidRPr="008A34CC">
        <w:rPr>
          <w:rFonts w:ascii="Calibri" w:hAnsi="Calibri" w:cs="Calibri"/>
          <w:b/>
          <w:bCs/>
          <w:sz w:val="22"/>
          <w:szCs w:val="22"/>
        </w:rPr>
        <w:t>VISTO</w:t>
      </w:r>
      <w:r w:rsidRPr="008A34CC">
        <w:rPr>
          <w:rFonts w:ascii="Calibri" w:hAnsi="Calibri" w:cs="Calibri"/>
          <w:sz w:val="22"/>
          <w:szCs w:val="22"/>
        </w:rPr>
        <w:t xml:space="preserve"> il D.P.R. 70/2013, “Regolamento recante riordino del sistema di reclutamento e formazione dei</w:t>
      </w:r>
      <w:r>
        <w:rPr>
          <w:rFonts w:ascii="Calibri" w:hAnsi="Calibri" w:cs="Calibri"/>
          <w:sz w:val="22"/>
          <w:szCs w:val="22"/>
        </w:rPr>
        <w:t xml:space="preserve"> </w:t>
      </w:r>
      <w:r w:rsidRPr="008A34CC">
        <w:rPr>
          <w:rFonts w:ascii="Calibri" w:hAnsi="Calibri" w:cs="Calibri"/>
          <w:sz w:val="22"/>
          <w:szCs w:val="22"/>
        </w:rPr>
        <w:t>dipendenti pubblici e delle scuole pubbliche di formazione, a norma dell’art. 11 del D.L. 95/2012,</w:t>
      </w:r>
      <w:r>
        <w:rPr>
          <w:rFonts w:ascii="Calibri" w:hAnsi="Calibri" w:cs="Calibri"/>
          <w:sz w:val="22"/>
          <w:szCs w:val="22"/>
        </w:rPr>
        <w:t xml:space="preserve"> </w:t>
      </w:r>
      <w:r w:rsidRPr="008A34CC">
        <w:rPr>
          <w:rFonts w:ascii="Calibri" w:hAnsi="Calibri" w:cs="Calibri"/>
          <w:sz w:val="22"/>
          <w:szCs w:val="22"/>
        </w:rPr>
        <w:t>convertito, con mod., dalla L. 135/2012”;</w:t>
      </w:r>
    </w:p>
    <w:p w14:paraId="1670A718" w14:textId="77777777" w:rsidR="00646B08" w:rsidRDefault="00646B08" w:rsidP="00646B08">
      <w:pPr>
        <w:widowControl w:val="0"/>
        <w:autoSpaceDE w:val="0"/>
        <w:autoSpaceDN w:val="0"/>
        <w:adjustRightInd w:val="0"/>
        <w:jc w:val="both"/>
        <w:rPr>
          <w:rFonts w:ascii="Calibri" w:hAnsi="Calibri" w:cs="Calibri"/>
          <w:b/>
          <w:bCs/>
          <w:sz w:val="22"/>
          <w:szCs w:val="22"/>
        </w:rPr>
      </w:pPr>
    </w:p>
    <w:p w14:paraId="7AC6F013" w14:textId="77777777" w:rsidR="00646B08" w:rsidRPr="008A34CC" w:rsidRDefault="00646B08" w:rsidP="00646B08">
      <w:pPr>
        <w:widowControl w:val="0"/>
        <w:autoSpaceDE w:val="0"/>
        <w:autoSpaceDN w:val="0"/>
        <w:adjustRightInd w:val="0"/>
        <w:jc w:val="both"/>
        <w:rPr>
          <w:rFonts w:ascii="Calibri" w:hAnsi="Calibri" w:cs="Calibri"/>
          <w:sz w:val="22"/>
          <w:szCs w:val="22"/>
        </w:rPr>
      </w:pPr>
      <w:r w:rsidRPr="008A34CC">
        <w:rPr>
          <w:rFonts w:ascii="Calibri" w:hAnsi="Calibri" w:cs="Calibri"/>
          <w:b/>
          <w:bCs/>
          <w:sz w:val="22"/>
          <w:szCs w:val="22"/>
        </w:rPr>
        <w:t>VISTO</w:t>
      </w:r>
      <w:r w:rsidRPr="008A34CC">
        <w:rPr>
          <w:rFonts w:ascii="Calibri" w:hAnsi="Calibri" w:cs="Calibri"/>
          <w:sz w:val="22"/>
          <w:szCs w:val="22"/>
        </w:rPr>
        <w:t xml:space="preserve"> il Regolamento (UE) 2016/679 (General Data Protection Regulation), relativo alla protezione</w:t>
      </w:r>
      <w:r>
        <w:rPr>
          <w:rFonts w:ascii="Calibri" w:hAnsi="Calibri" w:cs="Calibri"/>
          <w:sz w:val="22"/>
          <w:szCs w:val="22"/>
        </w:rPr>
        <w:t xml:space="preserve"> </w:t>
      </w:r>
      <w:r w:rsidRPr="008A34CC">
        <w:rPr>
          <w:rFonts w:ascii="Calibri" w:hAnsi="Calibri" w:cs="Calibri"/>
          <w:sz w:val="22"/>
          <w:szCs w:val="22"/>
        </w:rPr>
        <w:t>delle persone fisiche con riguardo al trattamento dei dati personali, in vigore dal 24.05.2016 e operativo</w:t>
      </w:r>
      <w:r>
        <w:rPr>
          <w:rFonts w:ascii="Calibri" w:hAnsi="Calibri" w:cs="Calibri"/>
          <w:sz w:val="22"/>
          <w:szCs w:val="22"/>
        </w:rPr>
        <w:t xml:space="preserve"> </w:t>
      </w:r>
      <w:r w:rsidRPr="008A34CC">
        <w:rPr>
          <w:rFonts w:ascii="Calibri" w:hAnsi="Calibri" w:cs="Calibri"/>
          <w:sz w:val="22"/>
          <w:szCs w:val="22"/>
        </w:rPr>
        <w:t>dal 25.05.2018;</w:t>
      </w:r>
    </w:p>
    <w:p w14:paraId="3CF4F71F" w14:textId="77777777" w:rsidR="00646B08" w:rsidRDefault="00646B08" w:rsidP="00646B08">
      <w:pPr>
        <w:widowControl w:val="0"/>
        <w:autoSpaceDE w:val="0"/>
        <w:autoSpaceDN w:val="0"/>
        <w:adjustRightInd w:val="0"/>
        <w:jc w:val="both"/>
        <w:rPr>
          <w:rFonts w:ascii="Calibri" w:hAnsi="Calibri" w:cs="Calibri"/>
          <w:b/>
          <w:bCs/>
          <w:sz w:val="22"/>
          <w:szCs w:val="22"/>
        </w:rPr>
      </w:pPr>
    </w:p>
    <w:p w14:paraId="1CB94199" w14:textId="77777777" w:rsidR="00646B08" w:rsidRPr="008A34CC" w:rsidRDefault="00646B08" w:rsidP="00646B08">
      <w:pPr>
        <w:widowControl w:val="0"/>
        <w:autoSpaceDE w:val="0"/>
        <w:autoSpaceDN w:val="0"/>
        <w:adjustRightInd w:val="0"/>
        <w:jc w:val="both"/>
        <w:rPr>
          <w:rFonts w:ascii="Calibri" w:hAnsi="Calibri" w:cs="Calibri"/>
          <w:sz w:val="22"/>
          <w:szCs w:val="22"/>
        </w:rPr>
      </w:pPr>
      <w:r w:rsidRPr="008A34CC">
        <w:rPr>
          <w:rFonts w:ascii="Calibri" w:hAnsi="Calibri" w:cs="Calibri"/>
          <w:b/>
          <w:bCs/>
          <w:sz w:val="22"/>
          <w:szCs w:val="22"/>
        </w:rPr>
        <w:t>VISTO</w:t>
      </w:r>
      <w:r w:rsidRPr="008A34CC">
        <w:rPr>
          <w:rFonts w:ascii="Calibri" w:hAnsi="Calibri" w:cs="Calibri"/>
          <w:sz w:val="22"/>
          <w:szCs w:val="22"/>
        </w:rPr>
        <w:t xml:space="preserve"> il D.Lgs. 196/2003, in materia di protezione dei dati personali, e ss.mm.ii.;</w:t>
      </w:r>
    </w:p>
    <w:p w14:paraId="0A163C30" w14:textId="77777777" w:rsidR="00646B08" w:rsidRDefault="00646B08" w:rsidP="00646B08">
      <w:pPr>
        <w:widowControl w:val="0"/>
        <w:autoSpaceDE w:val="0"/>
        <w:autoSpaceDN w:val="0"/>
        <w:adjustRightInd w:val="0"/>
        <w:jc w:val="both"/>
        <w:rPr>
          <w:rFonts w:ascii="Calibri" w:hAnsi="Calibri" w:cs="Calibri"/>
          <w:b/>
          <w:bCs/>
          <w:sz w:val="22"/>
          <w:szCs w:val="22"/>
        </w:rPr>
      </w:pPr>
    </w:p>
    <w:p w14:paraId="120FBA5B" w14:textId="77777777" w:rsidR="00646B08" w:rsidRPr="008A34CC" w:rsidRDefault="00646B08" w:rsidP="00646B08">
      <w:pPr>
        <w:widowControl w:val="0"/>
        <w:autoSpaceDE w:val="0"/>
        <w:autoSpaceDN w:val="0"/>
        <w:adjustRightInd w:val="0"/>
        <w:jc w:val="both"/>
        <w:rPr>
          <w:rFonts w:ascii="Calibri" w:hAnsi="Calibri" w:cs="Calibri"/>
          <w:sz w:val="22"/>
          <w:szCs w:val="22"/>
        </w:rPr>
      </w:pPr>
      <w:r w:rsidRPr="008A34CC">
        <w:rPr>
          <w:rFonts w:ascii="Calibri" w:hAnsi="Calibri" w:cs="Calibri"/>
          <w:b/>
          <w:bCs/>
          <w:sz w:val="22"/>
          <w:szCs w:val="22"/>
        </w:rPr>
        <w:t>VISTO</w:t>
      </w:r>
      <w:r w:rsidRPr="008A34CC">
        <w:rPr>
          <w:rFonts w:ascii="Calibri" w:hAnsi="Calibri" w:cs="Calibri"/>
          <w:sz w:val="22"/>
          <w:szCs w:val="22"/>
        </w:rPr>
        <w:t xml:space="preserve"> il D.Lgs. 198/2006, “Codice delle pari opportunità tra uomo e donna, a norma dell’art. 6, L.</w:t>
      </w:r>
      <w:r>
        <w:rPr>
          <w:rFonts w:ascii="Calibri" w:hAnsi="Calibri" w:cs="Calibri"/>
          <w:sz w:val="22"/>
          <w:szCs w:val="22"/>
        </w:rPr>
        <w:t xml:space="preserve"> </w:t>
      </w:r>
      <w:r w:rsidRPr="008A34CC">
        <w:rPr>
          <w:rFonts w:ascii="Calibri" w:hAnsi="Calibri" w:cs="Calibri"/>
          <w:sz w:val="22"/>
          <w:szCs w:val="22"/>
        </w:rPr>
        <w:t>246/2005”, così come mod. dal D.Lgs. 5/2010;</w:t>
      </w:r>
    </w:p>
    <w:p w14:paraId="006D0264" w14:textId="77777777" w:rsidR="00646B08" w:rsidRDefault="00646B08" w:rsidP="00646B08">
      <w:pPr>
        <w:widowControl w:val="0"/>
        <w:autoSpaceDE w:val="0"/>
        <w:autoSpaceDN w:val="0"/>
        <w:adjustRightInd w:val="0"/>
        <w:jc w:val="both"/>
        <w:rPr>
          <w:rFonts w:ascii="Calibri" w:hAnsi="Calibri" w:cs="Calibri"/>
          <w:b/>
          <w:bCs/>
          <w:sz w:val="22"/>
          <w:szCs w:val="22"/>
        </w:rPr>
      </w:pPr>
    </w:p>
    <w:p w14:paraId="710154D2" w14:textId="77777777" w:rsidR="00646B08" w:rsidRPr="008A34CC" w:rsidRDefault="00646B08" w:rsidP="00646B08">
      <w:pPr>
        <w:widowControl w:val="0"/>
        <w:autoSpaceDE w:val="0"/>
        <w:autoSpaceDN w:val="0"/>
        <w:adjustRightInd w:val="0"/>
        <w:jc w:val="both"/>
        <w:rPr>
          <w:rFonts w:ascii="Calibri" w:hAnsi="Calibri" w:cs="Calibri"/>
          <w:sz w:val="22"/>
          <w:szCs w:val="22"/>
        </w:rPr>
      </w:pPr>
      <w:r w:rsidRPr="008A34CC">
        <w:rPr>
          <w:rFonts w:ascii="Calibri" w:hAnsi="Calibri" w:cs="Calibri"/>
          <w:b/>
          <w:bCs/>
          <w:sz w:val="22"/>
          <w:szCs w:val="22"/>
        </w:rPr>
        <w:t>VISTO</w:t>
      </w:r>
      <w:r w:rsidRPr="008A34CC">
        <w:rPr>
          <w:rFonts w:ascii="Calibri" w:hAnsi="Calibri" w:cs="Calibri"/>
          <w:sz w:val="22"/>
          <w:szCs w:val="22"/>
        </w:rPr>
        <w:t xml:space="preserve"> il D.P.R. 189/2009, “Regolamento concernente il riconoscimento dei titoli di studio</w:t>
      </w:r>
      <w:r>
        <w:rPr>
          <w:rFonts w:ascii="Calibri" w:hAnsi="Calibri" w:cs="Calibri"/>
          <w:sz w:val="22"/>
          <w:szCs w:val="22"/>
        </w:rPr>
        <w:t xml:space="preserve"> </w:t>
      </w:r>
      <w:r w:rsidRPr="008A34CC">
        <w:rPr>
          <w:rFonts w:ascii="Calibri" w:hAnsi="Calibri" w:cs="Calibri"/>
          <w:sz w:val="22"/>
          <w:szCs w:val="22"/>
        </w:rPr>
        <w:t>accademici”;</w:t>
      </w:r>
    </w:p>
    <w:p w14:paraId="5B1FF9B8" w14:textId="77777777" w:rsidR="00646B08" w:rsidRDefault="00646B08" w:rsidP="00646B08">
      <w:pPr>
        <w:widowControl w:val="0"/>
        <w:autoSpaceDE w:val="0"/>
        <w:autoSpaceDN w:val="0"/>
        <w:adjustRightInd w:val="0"/>
        <w:jc w:val="both"/>
        <w:rPr>
          <w:rFonts w:ascii="Calibri" w:hAnsi="Calibri" w:cs="Calibri"/>
          <w:sz w:val="22"/>
          <w:szCs w:val="22"/>
        </w:rPr>
      </w:pPr>
    </w:p>
    <w:p w14:paraId="74BBEFC4" w14:textId="77777777" w:rsidR="00646B08" w:rsidRDefault="00646B08" w:rsidP="00646B08">
      <w:pPr>
        <w:widowControl w:val="0"/>
        <w:autoSpaceDE w:val="0"/>
        <w:autoSpaceDN w:val="0"/>
        <w:adjustRightInd w:val="0"/>
        <w:jc w:val="both"/>
        <w:rPr>
          <w:rFonts w:ascii="Calibri" w:hAnsi="Calibri" w:cs="Calibri"/>
          <w:sz w:val="22"/>
          <w:szCs w:val="22"/>
        </w:rPr>
      </w:pPr>
      <w:r w:rsidRPr="008A34CC">
        <w:rPr>
          <w:rFonts w:ascii="Calibri" w:hAnsi="Calibri" w:cs="Calibri"/>
          <w:b/>
          <w:bCs/>
          <w:sz w:val="22"/>
          <w:szCs w:val="22"/>
        </w:rPr>
        <w:t>VISTO</w:t>
      </w:r>
      <w:r w:rsidRPr="008A34CC">
        <w:rPr>
          <w:rFonts w:ascii="Calibri" w:hAnsi="Calibri" w:cs="Calibri"/>
          <w:sz w:val="22"/>
          <w:szCs w:val="22"/>
        </w:rPr>
        <w:t xml:space="preserve"> l’art. 15, L. 183/2011, “Norme in materia di certificati e dichiarazioni sostitutive e divieto di</w:t>
      </w:r>
      <w:r>
        <w:rPr>
          <w:rFonts w:ascii="Calibri" w:hAnsi="Calibri" w:cs="Calibri"/>
          <w:sz w:val="22"/>
          <w:szCs w:val="22"/>
        </w:rPr>
        <w:t xml:space="preserve"> </w:t>
      </w:r>
      <w:r w:rsidRPr="008A34CC">
        <w:rPr>
          <w:rFonts w:ascii="Calibri" w:hAnsi="Calibri" w:cs="Calibri"/>
          <w:sz w:val="22"/>
          <w:szCs w:val="22"/>
        </w:rPr>
        <w:t>introdurre, nel recepimento delle direttive dell’Unione Europea, adempimenti aggiuntivi rispetto a</w:t>
      </w:r>
      <w:r>
        <w:rPr>
          <w:rFonts w:ascii="Calibri" w:hAnsi="Calibri" w:cs="Calibri"/>
          <w:sz w:val="22"/>
          <w:szCs w:val="22"/>
        </w:rPr>
        <w:t xml:space="preserve"> </w:t>
      </w:r>
      <w:r w:rsidRPr="008A34CC">
        <w:rPr>
          <w:rFonts w:ascii="Calibri" w:hAnsi="Calibri" w:cs="Calibri"/>
          <w:sz w:val="22"/>
          <w:szCs w:val="22"/>
        </w:rPr>
        <w:t>quelli previsti dalle direttive stesse”, che modifica il D.P.R. 445/2000 e ss.mm.ii.;</w:t>
      </w:r>
    </w:p>
    <w:p w14:paraId="68EA2FEE" w14:textId="77777777" w:rsidR="00646B08" w:rsidRPr="008A34CC" w:rsidRDefault="00646B08" w:rsidP="00646B08">
      <w:pPr>
        <w:widowControl w:val="0"/>
        <w:autoSpaceDE w:val="0"/>
        <w:autoSpaceDN w:val="0"/>
        <w:adjustRightInd w:val="0"/>
        <w:jc w:val="both"/>
        <w:rPr>
          <w:rFonts w:ascii="Calibri" w:hAnsi="Calibri" w:cs="Calibri"/>
          <w:sz w:val="22"/>
          <w:szCs w:val="22"/>
        </w:rPr>
      </w:pPr>
    </w:p>
    <w:p w14:paraId="7B3DB5DE" w14:textId="77777777" w:rsidR="00646B08" w:rsidRPr="00E956C2" w:rsidRDefault="00646B08" w:rsidP="00646B08">
      <w:pPr>
        <w:widowControl w:val="0"/>
        <w:autoSpaceDE w:val="0"/>
        <w:autoSpaceDN w:val="0"/>
        <w:adjustRightInd w:val="0"/>
        <w:jc w:val="both"/>
        <w:rPr>
          <w:rFonts w:ascii="Calibri" w:hAnsi="Calibri" w:cs="Calibri"/>
          <w:i/>
          <w:iCs/>
          <w:sz w:val="22"/>
          <w:szCs w:val="22"/>
        </w:rPr>
      </w:pPr>
      <w:r w:rsidRPr="00E956C2">
        <w:rPr>
          <w:rFonts w:ascii="Calibri" w:hAnsi="Calibri" w:cs="Calibri"/>
          <w:b/>
          <w:bCs/>
          <w:sz w:val="22"/>
          <w:szCs w:val="22"/>
        </w:rPr>
        <w:t>VISTO</w:t>
      </w:r>
      <w:r w:rsidRPr="00E956C2">
        <w:rPr>
          <w:rFonts w:ascii="Calibri" w:hAnsi="Calibri" w:cs="Calibri"/>
          <w:sz w:val="22"/>
          <w:szCs w:val="22"/>
        </w:rPr>
        <w:t xml:space="preserve"> l’art. 20, L.R. 18/2016, come modificato dalla L.R. 23/2019, che definisce che «</w:t>
      </w:r>
      <w:r w:rsidRPr="00E956C2">
        <w:rPr>
          <w:rFonts w:ascii="Calibri" w:hAnsi="Calibri" w:cs="Calibri"/>
          <w:i/>
          <w:iCs/>
          <w:sz w:val="22"/>
          <w:szCs w:val="22"/>
        </w:rPr>
        <w:t>1. La copertura dei posti vacanti del personale non dirigente nelle amministrazioni del Comparto unico, fermo restando quanto previsto dall’articolo 19, comma 2, e la disciplina vigente in materia di assunzioni obbligatorie dei soggetti appartenenti alle categorie protette previste dalla vigente normativa, avviene mediante le seguenti modalità:</w:t>
      </w:r>
    </w:p>
    <w:p w14:paraId="097701E2" w14:textId="77777777" w:rsidR="00646B08" w:rsidRPr="00E956C2" w:rsidRDefault="00646B08" w:rsidP="00646B08">
      <w:pPr>
        <w:widowControl w:val="0"/>
        <w:numPr>
          <w:ilvl w:val="0"/>
          <w:numId w:val="15"/>
        </w:numPr>
        <w:autoSpaceDE w:val="0"/>
        <w:autoSpaceDN w:val="0"/>
        <w:adjustRightInd w:val="0"/>
        <w:jc w:val="both"/>
        <w:rPr>
          <w:rFonts w:ascii="Calibri" w:hAnsi="Calibri" w:cs="Calibri"/>
          <w:i/>
          <w:iCs/>
          <w:sz w:val="22"/>
          <w:szCs w:val="22"/>
        </w:rPr>
      </w:pPr>
      <w:r w:rsidRPr="00E956C2">
        <w:rPr>
          <w:rFonts w:ascii="Calibri" w:hAnsi="Calibri" w:cs="Calibri"/>
          <w:i/>
          <w:iCs/>
          <w:sz w:val="22"/>
          <w:szCs w:val="22"/>
        </w:rPr>
        <w:t>immissione in ruolo dei dipendenti con rapporto di lavoro a tempo indeterminato, provenienti da altre amministrazioni del Comparto unico, appartenenti alla stessa categoria e profilo professionale, dichiarati in eccedenza ai sensi dell’articolo 22. Il trasferimento è disposto, nei limiti dei posti vacanti, con inquadramento nella posizione economica corrispondente a quella posseduta presso le amministrazioni di provenienza; Comune di Basiliano - Determinazione n. 130 del 27/04/2023</w:t>
      </w:r>
      <w:r>
        <w:rPr>
          <w:rFonts w:ascii="Calibri" w:hAnsi="Calibri" w:cs="Calibri"/>
          <w:i/>
          <w:iCs/>
          <w:sz w:val="22"/>
          <w:szCs w:val="22"/>
        </w:rPr>
        <w:t>;</w:t>
      </w:r>
    </w:p>
    <w:p w14:paraId="358FF4DF" w14:textId="77777777" w:rsidR="00646B08" w:rsidRPr="00E956C2" w:rsidRDefault="00646B08" w:rsidP="00646B08">
      <w:pPr>
        <w:widowControl w:val="0"/>
        <w:numPr>
          <w:ilvl w:val="0"/>
          <w:numId w:val="15"/>
        </w:numPr>
        <w:autoSpaceDE w:val="0"/>
        <w:autoSpaceDN w:val="0"/>
        <w:adjustRightInd w:val="0"/>
        <w:jc w:val="both"/>
        <w:rPr>
          <w:rFonts w:ascii="Calibri" w:hAnsi="Calibri" w:cs="Calibri"/>
          <w:i/>
          <w:iCs/>
          <w:sz w:val="22"/>
          <w:szCs w:val="22"/>
        </w:rPr>
      </w:pPr>
      <w:r w:rsidRPr="00E956C2">
        <w:rPr>
          <w:rFonts w:ascii="Calibri" w:hAnsi="Calibri" w:cs="Calibri"/>
          <w:i/>
          <w:iCs/>
          <w:sz w:val="22"/>
          <w:szCs w:val="22"/>
        </w:rPr>
        <w:t>mobilità di Comparto;</w:t>
      </w:r>
    </w:p>
    <w:p w14:paraId="6EB1EA92" w14:textId="77777777" w:rsidR="00646B08" w:rsidRPr="00E956C2" w:rsidRDefault="00646B08" w:rsidP="00646B08">
      <w:pPr>
        <w:widowControl w:val="0"/>
        <w:numPr>
          <w:ilvl w:val="0"/>
          <w:numId w:val="15"/>
        </w:numPr>
        <w:autoSpaceDE w:val="0"/>
        <w:autoSpaceDN w:val="0"/>
        <w:adjustRightInd w:val="0"/>
        <w:jc w:val="both"/>
        <w:rPr>
          <w:rFonts w:ascii="Calibri" w:hAnsi="Calibri" w:cs="Calibri"/>
          <w:i/>
          <w:iCs/>
          <w:sz w:val="22"/>
          <w:szCs w:val="22"/>
        </w:rPr>
      </w:pPr>
      <w:r w:rsidRPr="00E956C2">
        <w:rPr>
          <w:rFonts w:ascii="Calibri" w:hAnsi="Calibri" w:cs="Calibri"/>
          <w:i/>
          <w:iCs/>
          <w:sz w:val="22"/>
          <w:szCs w:val="22"/>
        </w:rPr>
        <w:t>mobilità intercompartimentale;</w:t>
      </w:r>
    </w:p>
    <w:p w14:paraId="3A80E1E5" w14:textId="77777777" w:rsidR="00646B08" w:rsidRPr="00E956C2" w:rsidRDefault="00646B08" w:rsidP="00646B08">
      <w:pPr>
        <w:widowControl w:val="0"/>
        <w:numPr>
          <w:ilvl w:val="0"/>
          <w:numId w:val="15"/>
        </w:numPr>
        <w:autoSpaceDE w:val="0"/>
        <w:autoSpaceDN w:val="0"/>
        <w:adjustRightInd w:val="0"/>
        <w:jc w:val="both"/>
        <w:rPr>
          <w:rFonts w:ascii="Calibri" w:hAnsi="Calibri" w:cs="Calibri"/>
          <w:i/>
          <w:iCs/>
          <w:sz w:val="22"/>
          <w:szCs w:val="22"/>
        </w:rPr>
      </w:pPr>
      <w:r w:rsidRPr="00E956C2">
        <w:rPr>
          <w:rFonts w:ascii="Calibri" w:hAnsi="Calibri" w:cs="Calibri"/>
          <w:i/>
          <w:iCs/>
          <w:sz w:val="22"/>
          <w:szCs w:val="22"/>
        </w:rPr>
        <w:t>procedure selettive, conformi ai principi dell’articolo 26, volte all’accertamento della professionalità richiesta, che garantiscano l’accesso dall’esterno in misura adeguata e comunque non inferiore al 50 per cento dei posti disponibili, o avviamento dalle liste di collocamento per le categorie per le quali è richiesto il solo requisito della scuola dell’obbligo, salvi gli eventuali ulteriori requisiti per specifiche professionalità, o utilizzo di graduatorie, in corso di validità, di concorsi pubblici già esperiti presso altre amministrazioni del Comparto unico, ai sensi di quanto previsto dall’ articolo 16 della legge regionale 15 aprile 2005, n. 8 (Disposizioni in materia di personale regionale, di comparto unico del pubblico impiego regionale e di personale del Servizio sanitario regionale), o presso altre pubbliche amministrazioni, o contratti di formazione lavoro nel rispetto delle disposizioni nazionali vigenti in materia.</w:t>
      </w:r>
    </w:p>
    <w:p w14:paraId="7D66D598" w14:textId="77777777" w:rsidR="00646B08" w:rsidRPr="00E956C2" w:rsidRDefault="00646B08" w:rsidP="00646B08">
      <w:pPr>
        <w:widowControl w:val="0"/>
        <w:autoSpaceDE w:val="0"/>
        <w:autoSpaceDN w:val="0"/>
        <w:adjustRightInd w:val="0"/>
        <w:jc w:val="both"/>
        <w:rPr>
          <w:rFonts w:ascii="Calibri" w:hAnsi="Calibri" w:cs="Calibri"/>
          <w:i/>
          <w:iCs/>
          <w:sz w:val="22"/>
          <w:szCs w:val="22"/>
        </w:rPr>
      </w:pPr>
      <w:r w:rsidRPr="00E956C2">
        <w:rPr>
          <w:rFonts w:ascii="Calibri" w:hAnsi="Calibri" w:cs="Calibri"/>
          <w:i/>
          <w:iCs/>
          <w:sz w:val="22"/>
          <w:szCs w:val="22"/>
        </w:rPr>
        <w:t>2. La copertura dei posti vacanti del personale non dirigente nelle amministrazioni del Comparto unico può, altresì, avvenire, in alternativa alla previsione di cui all’articolo 26, comma 4, lettera a), fatta salva una riserva di almeno il 50 per cento delle posizioni disponibili destinata all’accesso dall’esterno, mediante le progressioni fra le categorie, da realizzarsi tramite procedura comparativa secondo la disciplina definita dalle singole amministrazioni.»;</w:t>
      </w:r>
    </w:p>
    <w:p w14:paraId="6D1D2C64" w14:textId="77777777" w:rsidR="00646B08" w:rsidRPr="00A6040A" w:rsidRDefault="00646B08" w:rsidP="00646B08">
      <w:pPr>
        <w:widowControl w:val="0"/>
        <w:autoSpaceDE w:val="0"/>
        <w:autoSpaceDN w:val="0"/>
        <w:adjustRightInd w:val="0"/>
        <w:jc w:val="both"/>
        <w:rPr>
          <w:sz w:val="22"/>
          <w:szCs w:val="22"/>
        </w:rPr>
      </w:pPr>
    </w:p>
    <w:p w14:paraId="133CE20E" w14:textId="77777777" w:rsidR="00646B08" w:rsidRDefault="00646B08" w:rsidP="00646B08">
      <w:pPr>
        <w:widowControl w:val="0"/>
        <w:autoSpaceDE w:val="0"/>
        <w:autoSpaceDN w:val="0"/>
        <w:adjustRightInd w:val="0"/>
        <w:jc w:val="both"/>
        <w:rPr>
          <w:rFonts w:ascii="Calibri" w:hAnsi="Calibri" w:cs="Calibri"/>
          <w:sz w:val="22"/>
          <w:szCs w:val="22"/>
        </w:rPr>
      </w:pPr>
      <w:r w:rsidRPr="00985A56">
        <w:rPr>
          <w:rFonts w:ascii="Calibri" w:hAnsi="Calibri" w:cs="Calibri"/>
          <w:b/>
          <w:bCs/>
          <w:sz w:val="22"/>
          <w:szCs w:val="22"/>
        </w:rPr>
        <w:lastRenderedPageBreak/>
        <w:t>ATTESO</w:t>
      </w:r>
      <w:r w:rsidRPr="00985A56">
        <w:rPr>
          <w:rFonts w:ascii="Calibri" w:hAnsi="Calibri" w:cs="Calibri"/>
          <w:sz w:val="22"/>
          <w:szCs w:val="22"/>
        </w:rPr>
        <w:t xml:space="preserve"> che l’Amministrazione Comunale intende procedere con una selezione che ricerchi il profilo</w:t>
      </w:r>
      <w:r>
        <w:rPr>
          <w:rFonts w:ascii="Calibri" w:hAnsi="Calibri" w:cs="Calibri"/>
          <w:sz w:val="22"/>
          <w:szCs w:val="22"/>
        </w:rPr>
        <w:t xml:space="preserve"> </w:t>
      </w:r>
      <w:r w:rsidRPr="00985A56">
        <w:rPr>
          <w:rFonts w:ascii="Calibri" w:hAnsi="Calibri" w:cs="Calibri"/>
          <w:sz w:val="22"/>
          <w:szCs w:val="22"/>
        </w:rPr>
        <w:t>di cui in oggetto;</w:t>
      </w:r>
    </w:p>
    <w:p w14:paraId="21B8F1F4" w14:textId="77777777" w:rsidR="00646B08" w:rsidRDefault="00646B08" w:rsidP="00646B08">
      <w:pPr>
        <w:widowControl w:val="0"/>
        <w:autoSpaceDE w:val="0"/>
        <w:autoSpaceDN w:val="0"/>
        <w:adjustRightInd w:val="0"/>
        <w:jc w:val="both"/>
        <w:rPr>
          <w:rFonts w:ascii="Calibri" w:hAnsi="Calibri" w:cs="Calibri"/>
          <w:sz w:val="22"/>
          <w:szCs w:val="22"/>
        </w:rPr>
      </w:pPr>
    </w:p>
    <w:p w14:paraId="4F26E054" w14:textId="77777777" w:rsidR="00646B08" w:rsidRDefault="00646B08" w:rsidP="00646B08">
      <w:pPr>
        <w:widowControl w:val="0"/>
        <w:autoSpaceDE w:val="0"/>
        <w:autoSpaceDN w:val="0"/>
        <w:adjustRightInd w:val="0"/>
        <w:jc w:val="both"/>
        <w:rPr>
          <w:rFonts w:ascii="Calibri" w:hAnsi="Calibri" w:cs="Calibri"/>
          <w:sz w:val="22"/>
          <w:szCs w:val="22"/>
        </w:rPr>
      </w:pPr>
      <w:r w:rsidRPr="00985A56">
        <w:rPr>
          <w:rFonts w:ascii="Calibri" w:hAnsi="Calibri" w:cs="Calibri"/>
          <w:b/>
          <w:bCs/>
          <w:sz w:val="22"/>
          <w:szCs w:val="22"/>
        </w:rPr>
        <w:t>VISTI</w:t>
      </w:r>
      <w:r w:rsidRPr="00985A56">
        <w:rPr>
          <w:rFonts w:ascii="Calibri" w:hAnsi="Calibri" w:cs="Calibri"/>
          <w:sz w:val="22"/>
          <w:szCs w:val="22"/>
        </w:rPr>
        <w:t xml:space="preserve"> i seguenti documenti allegati alla presente determinazione, di cui ne sono parte integrante e sostanziale:</w:t>
      </w:r>
    </w:p>
    <w:p w14:paraId="2178C352" w14:textId="77777777" w:rsidR="00646B08" w:rsidRDefault="00646B08" w:rsidP="00646B08">
      <w:pPr>
        <w:widowControl w:val="0"/>
        <w:numPr>
          <w:ilvl w:val="0"/>
          <w:numId w:val="16"/>
        </w:numPr>
        <w:autoSpaceDE w:val="0"/>
        <w:autoSpaceDN w:val="0"/>
        <w:adjustRightInd w:val="0"/>
        <w:jc w:val="both"/>
        <w:rPr>
          <w:rFonts w:ascii="Calibri" w:hAnsi="Calibri" w:cs="Calibri"/>
          <w:sz w:val="22"/>
          <w:szCs w:val="22"/>
        </w:rPr>
      </w:pPr>
      <w:r w:rsidRPr="00985A56">
        <w:rPr>
          <w:rFonts w:ascii="Calibri" w:hAnsi="Calibri" w:cs="Calibri"/>
          <w:sz w:val="22"/>
          <w:szCs w:val="22"/>
        </w:rPr>
        <w:t>schema di bando;</w:t>
      </w:r>
    </w:p>
    <w:p w14:paraId="30E9DB3C" w14:textId="77777777" w:rsidR="00646B08" w:rsidRDefault="00646B08" w:rsidP="00646B08">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domanda di partecipazione;</w:t>
      </w:r>
    </w:p>
    <w:p w14:paraId="168C5A5A" w14:textId="77777777" w:rsidR="00646B08" w:rsidRPr="00985A56" w:rsidRDefault="00646B08" w:rsidP="00646B08">
      <w:pPr>
        <w:widowControl w:val="0"/>
        <w:numPr>
          <w:ilvl w:val="0"/>
          <w:numId w:val="16"/>
        </w:numPr>
        <w:autoSpaceDE w:val="0"/>
        <w:autoSpaceDN w:val="0"/>
        <w:adjustRightInd w:val="0"/>
        <w:jc w:val="both"/>
        <w:rPr>
          <w:rFonts w:ascii="Calibri" w:hAnsi="Calibri" w:cs="Calibri"/>
          <w:sz w:val="22"/>
          <w:szCs w:val="22"/>
        </w:rPr>
      </w:pPr>
      <w:r w:rsidRPr="00985A56">
        <w:rPr>
          <w:rFonts w:ascii="Calibri" w:hAnsi="Calibri" w:cs="Calibri"/>
          <w:sz w:val="22"/>
          <w:szCs w:val="22"/>
        </w:rPr>
        <w:t xml:space="preserve">modulo privacy; </w:t>
      </w:r>
    </w:p>
    <w:p w14:paraId="2172E219" w14:textId="77777777" w:rsidR="00646B08" w:rsidRPr="00985A56" w:rsidRDefault="00646B08" w:rsidP="00646B08">
      <w:pPr>
        <w:widowControl w:val="0"/>
        <w:autoSpaceDE w:val="0"/>
        <w:autoSpaceDN w:val="0"/>
        <w:adjustRightInd w:val="0"/>
        <w:jc w:val="both"/>
        <w:rPr>
          <w:rFonts w:ascii="Calibri" w:hAnsi="Calibri" w:cs="Calibri"/>
          <w:sz w:val="22"/>
          <w:szCs w:val="22"/>
        </w:rPr>
      </w:pPr>
    </w:p>
    <w:p w14:paraId="4F58A3C9" w14:textId="77777777" w:rsidR="00646B08" w:rsidRPr="00985A56" w:rsidRDefault="00646B08" w:rsidP="00646B08">
      <w:pPr>
        <w:widowControl w:val="0"/>
        <w:autoSpaceDE w:val="0"/>
        <w:autoSpaceDN w:val="0"/>
        <w:adjustRightInd w:val="0"/>
        <w:jc w:val="both"/>
        <w:rPr>
          <w:rFonts w:ascii="Calibri" w:hAnsi="Calibri" w:cs="Calibri"/>
          <w:sz w:val="22"/>
          <w:szCs w:val="22"/>
        </w:rPr>
      </w:pPr>
      <w:r w:rsidRPr="00797105">
        <w:rPr>
          <w:rFonts w:ascii="Calibri" w:hAnsi="Calibri" w:cs="Calibri"/>
          <w:b/>
          <w:bCs/>
          <w:sz w:val="22"/>
          <w:szCs w:val="22"/>
        </w:rPr>
        <w:t>ATTESO</w:t>
      </w:r>
      <w:r w:rsidRPr="00797105">
        <w:rPr>
          <w:rFonts w:ascii="Calibri" w:hAnsi="Calibri" w:cs="Calibri"/>
          <w:sz w:val="22"/>
          <w:szCs w:val="22"/>
        </w:rPr>
        <w:t xml:space="preserve"> che il bando verrà pubblicato dal giorno </w:t>
      </w:r>
      <w:r>
        <w:rPr>
          <w:rFonts w:ascii="Calibri" w:hAnsi="Calibri" w:cs="Calibri"/>
          <w:sz w:val="22"/>
          <w:szCs w:val="22"/>
        </w:rPr>
        <w:t>08.05</w:t>
      </w:r>
      <w:r w:rsidRPr="00797105">
        <w:rPr>
          <w:rFonts w:ascii="Calibri" w:hAnsi="Calibri" w:cs="Calibri"/>
          <w:sz w:val="22"/>
          <w:szCs w:val="22"/>
        </w:rPr>
        <w:t>.202</w:t>
      </w:r>
      <w:r>
        <w:rPr>
          <w:rFonts w:ascii="Calibri" w:hAnsi="Calibri" w:cs="Calibri"/>
          <w:sz w:val="22"/>
          <w:szCs w:val="22"/>
        </w:rPr>
        <w:t>5</w:t>
      </w:r>
      <w:r w:rsidRPr="00797105">
        <w:rPr>
          <w:rFonts w:ascii="Calibri" w:hAnsi="Calibri" w:cs="Calibri"/>
          <w:sz w:val="22"/>
          <w:szCs w:val="22"/>
        </w:rPr>
        <w:t xml:space="preserve"> nella sezione</w:t>
      </w:r>
      <w:r w:rsidRPr="00985A56">
        <w:rPr>
          <w:rFonts w:ascii="Calibri" w:hAnsi="Calibri" w:cs="Calibri"/>
          <w:sz w:val="22"/>
          <w:szCs w:val="22"/>
        </w:rPr>
        <w:t xml:space="preserve"> Amministrazione Trasparente – Bandi di Concorso del sito istituzionale dell’Ente,</w:t>
      </w:r>
      <w:r>
        <w:rPr>
          <w:rFonts w:ascii="Calibri" w:hAnsi="Calibri" w:cs="Calibri"/>
          <w:sz w:val="22"/>
          <w:szCs w:val="22"/>
        </w:rPr>
        <w:t xml:space="preserve"> e</w:t>
      </w:r>
      <w:r w:rsidRPr="00985A56">
        <w:rPr>
          <w:rFonts w:ascii="Calibri" w:hAnsi="Calibri" w:cs="Calibri"/>
          <w:sz w:val="22"/>
          <w:szCs w:val="22"/>
        </w:rPr>
        <w:t xml:space="preserve"> sul sito della Regione, sezione </w:t>
      </w:r>
      <w:r>
        <w:rPr>
          <w:rFonts w:ascii="Calibri" w:hAnsi="Calibri" w:cs="Calibri"/>
          <w:sz w:val="22"/>
          <w:szCs w:val="22"/>
        </w:rPr>
        <w:t>Mobilità</w:t>
      </w:r>
      <w:r w:rsidRPr="00985A56">
        <w:rPr>
          <w:rFonts w:ascii="Calibri" w:hAnsi="Calibri" w:cs="Calibri"/>
          <w:sz w:val="22"/>
          <w:szCs w:val="22"/>
        </w:rPr>
        <w:t>;</w:t>
      </w:r>
    </w:p>
    <w:p w14:paraId="16903388" w14:textId="77777777" w:rsidR="00646B08" w:rsidRDefault="00646B08" w:rsidP="00646B08">
      <w:pPr>
        <w:widowControl w:val="0"/>
        <w:autoSpaceDE w:val="0"/>
        <w:autoSpaceDN w:val="0"/>
        <w:adjustRightInd w:val="0"/>
        <w:jc w:val="both"/>
        <w:rPr>
          <w:rFonts w:ascii="Calibri" w:hAnsi="Calibri" w:cs="Calibri"/>
          <w:sz w:val="22"/>
          <w:szCs w:val="22"/>
        </w:rPr>
      </w:pPr>
    </w:p>
    <w:p w14:paraId="3515B642" w14:textId="77777777" w:rsidR="00646B08" w:rsidRPr="00E956C2" w:rsidRDefault="00646B08" w:rsidP="00646B08">
      <w:pPr>
        <w:widowControl w:val="0"/>
        <w:autoSpaceDE w:val="0"/>
        <w:autoSpaceDN w:val="0"/>
        <w:adjustRightInd w:val="0"/>
        <w:jc w:val="both"/>
        <w:rPr>
          <w:rFonts w:ascii="Calibri" w:hAnsi="Calibri" w:cs="Calibri"/>
          <w:sz w:val="22"/>
          <w:szCs w:val="22"/>
        </w:rPr>
      </w:pPr>
      <w:r w:rsidRPr="00E956C2">
        <w:rPr>
          <w:rFonts w:ascii="Calibri" w:hAnsi="Calibri" w:cs="Calibri"/>
          <w:b/>
          <w:bCs/>
          <w:sz w:val="22"/>
          <w:szCs w:val="22"/>
        </w:rPr>
        <w:t>RITENUTO</w:t>
      </w:r>
      <w:r w:rsidRPr="00E956C2">
        <w:rPr>
          <w:rFonts w:ascii="Calibri" w:hAnsi="Calibri" w:cs="Calibri"/>
          <w:sz w:val="22"/>
          <w:szCs w:val="22"/>
        </w:rPr>
        <w:t xml:space="preserve"> di dover individuare nella dipendente Sig.ra Seccardi Eva e nella scrivente il gruppo di lavoro relativo al controllo delle istanze pervenute per la partecipazione alla procedura di mobilità, comunicando il presente atto alle stesse;</w:t>
      </w:r>
    </w:p>
    <w:p w14:paraId="1CFDD141" w14:textId="77777777" w:rsidR="00646B08" w:rsidRPr="00E956C2" w:rsidRDefault="00646B08" w:rsidP="00646B08">
      <w:pPr>
        <w:widowControl w:val="0"/>
        <w:autoSpaceDE w:val="0"/>
        <w:autoSpaceDN w:val="0"/>
        <w:adjustRightInd w:val="0"/>
        <w:jc w:val="both"/>
        <w:rPr>
          <w:rFonts w:ascii="Calibri" w:hAnsi="Calibri" w:cs="Calibri"/>
          <w:sz w:val="22"/>
          <w:szCs w:val="22"/>
        </w:rPr>
      </w:pPr>
    </w:p>
    <w:p w14:paraId="505164D5" w14:textId="77777777" w:rsidR="00646B08" w:rsidRPr="00E956C2" w:rsidRDefault="00646B08" w:rsidP="00646B08">
      <w:pPr>
        <w:widowControl w:val="0"/>
        <w:autoSpaceDE w:val="0"/>
        <w:autoSpaceDN w:val="0"/>
        <w:adjustRightInd w:val="0"/>
        <w:jc w:val="both"/>
        <w:rPr>
          <w:rFonts w:ascii="Calibri" w:hAnsi="Calibri" w:cs="Calibri"/>
          <w:sz w:val="22"/>
          <w:szCs w:val="22"/>
        </w:rPr>
      </w:pPr>
      <w:r w:rsidRPr="00E956C2">
        <w:rPr>
          <w:rFonts w:ascii="Calibri" w:hAnsi="Calibri" w:cs="Calibri"/>
          <w:b/>
          <w:bCs/>
          <w:sz w:val="22"/>
          <w:szCs w:val="22"/>
        </w:rPr>
        <w:t>PRESO ATTO</w:t>
      </w:r>
      <w:r w:rsidRPr="00E956C2">
        <w:rPr>
          <w:rFonts w:ascii="Calibri" w:hAnsi="Calibri" w:cs="Calibri"/>
          <w:sz w:val="22"/>
          <w:szCs w:val="22"/>
        </w:rPr>
        <w:t xml:space="preserve"> che il presente atto non riscontra rilevanza ai fini economici e patrimoniali, non necessitando dunque del parere contabile, ex art. 147-</w:t>
      </w:r>
      <w:r w:rsidRPr="00FF1643">
        <w:rPr>
          <w:rFonts w:ascii="Calibri" w:hAnsi="Calibri" w:cs="Calibri"/>
          <w:i/>
          <w:iCs/>
          <w:sz w:val="22"/>
          <w:szCs w:val="22"/>
        </w:rPr>
        <w:t>bis</w:t>
      </w:r>
      <w:r w:rsidRPr="00E956C2">
        <w:rPr>
          <w:rFonts w:ascii="Calibri" w:hAnsi="Calibri" w:cs="Calibri"/>
          <w:sz w:val="22"/>
          <w:szCs w:val="22"/>
        </w:rPr>
        <w:t>, D.Lgs. 267/2000 e ss.mm.ii.;</w:t>
      </w:r>
    </w:p>
    <w:p w14:paraId="5D961E63" w14:textId="77777777" w:rsidR="00646B08" w:rsidRDefault="00646B08" w:rsidP="00646B08">
      <w:pPr>
        <w:widowControl w:val="0"/>
        <w:autoSpaceDE w:val="0"/>
        <w:autoSpaceDN w:val="0"/>
        <w:adjustRightInd w:val="0"/>
        <w:jc w:val="both"/>
        <w:rPr>
          <w:rFonts w:ascii="Calibri" w:hAnsi="Calibri" w:cs="Calibri"/>
          <w:b/>
          <w:bCs/>
          <w:sz w:val="22"/>
          <w:szCs w:val="22"/>
        </w:rPr>
      </w:pPr>
    </w:p>
    <w:p w14:paraId="6318A217" w14:textId="77777777" w:rsidR="00646B08" w:rsidRPr="00985A56" w:rsidRDefault="00646B08" w:rsidP="00646B08">
      <w:pPr>
        <w:widowControl w:val="0"/>
        <w:autoSpaceDE w:val="0"/>
        <w:autoSpaceDN w:val="0"/>
        <w:adjustRightInd w:val="0"/>
        <w:jc w:val="both"/>
        <w:rPr>
          <w:rFonts w:ascii="Calibri" w:hAnsi="Calibri" w:cs="Calibri"/>
          <w:sz w:val="22"/>
          <w:szCs w:val="22"/>
        </w:rPr>
      </w:pPr>
      <w:r w:rsidRPr="00985A56">
        <w:rPr>
          <w:rFonts w:ascii="Calibri" w:hAnsi="Calibri" w:cs="Calibri"/>
          <w:b/>
          <w:bCs/>
          <w:sz w:val="22"/>
          <w:szCs w:val="22"/>
        </w:rPr>
        <w:t>VISTI</w:t>
      </w:r>
      <w:r w:rsidRPr="00985A56">
        <w:rPr>
          <w:rFonts w:ascii="Calibri" w:hAnsi="Calibri" w:cs="Calibri"/>
          <w:sz w:val="22"/>
          <w:szCs w:val="22"/>
        </w:rPr>
        <w:t xml:space="preserve"> lo Statuto comunale e i Regolamenti Comunali;</w:t>
      </w:r>
    </w:p>
    <w:p w14:paraId="430F3C4C" w14:textId="77777777" w:rsidR="00646B08" w:rsidRPr="00985A56" w:rsidRDefault="00646B08" w:rsidP="00646B08">
      <w:pPr>
        <w:widowControl w:val="0"/>
        <w:autoSpaceDE w:val="0"/>
        <w:autoSpaceDN w:val="0"/>
        <w:adjustRightInd w:val="0"/>
        <w:jc w:val="both"/>
        <w:rPr>
          <w:rFonts w:ascii="Calibri" w:hAnsi="Calibri" w:cs="Calibri"/>
          <w:sz w:val="22"/>
          <w:szCs w:val="22"/>
        </w:rPr>
      </w:pPr>
    </w:p>
    <w:p w14:paraId="3A8917AF" w14:textId="77777777" w:rsidR="00646B08" w:rsidRDefault="00646B08" w:rsidP="00646B08">
      <w:pPr>
        <w:widowControl w:val="0"/>
        <w:autoSpaceDE w:val="0"/>
        <w:autoSpaceDN w:val="0"/>
        <w:adjustRightInd w:val="0"/>
        <w:jc w:val="both"/>
        <w:rPr>
          <w:rFonts w:ascii="Calibri" w:hAnsi="Calibri" w:cs="Calibri"/>
          <w:sz w:val="22"/>
          <w:szCs w:val="22"/>
        </w:rPr>
      </w:pPr>
      <w:r w:rsidRPr="008A34CC">
        <w:rPr>
          <w:rFonts w:ascii="Calibri" w:hAnsi="Calibri" w:cs="Calibri"/>
          <w:b/>
          <w:bCs/>
          <w:sz w:val="22"/>
          <w:szCs w:val="22"/>
        </w:rPr>
        <w:t>VISTA</w:t>
      </w:r>
      <w:r w:rsidRPr="008A34CC">
        <w:rPr>
          <w:rFonts w:ascii="Calibri" w:hAnsi="Calibri" w:cs="Calibri"/>
          <w:sz w:val="22"/>
          <w:szCs w:val="22"/>
        </w:rPr>
        <w:t xml:space="preserve"> la L. 241/1990, recante norme in materia di procedimento amministrativo e di diritto di accesso</w:t>
      </w:r>
      <w:r>
        <w:rPr>
          <w:rFonts w:ascii="Calibri" w:hAnsi="Calibri" w:cs="Calibri"/>
          <w:sz w:val="22"/>
          <w:szCs w:val="22"/>
        </w:rPr>
        <w:t xml:space="preserve"> </w:t>
      </w:r>
      <w:r w:rsidRPr="008A34CC">
        <w:rPr>
          <w:rFonts w:ascii="Calibri" w:hAnsi="Calibri" w:cs="Calibri"/>
          <w:sz w:val="22"/>
          <w:szCs w:val="22"/>
        </w:rPr>
        <w:t>ai documenti amministrativi, e ss.mm.ii.;</w:t>
      </w:r>
    </w:p>
    <w:p w14:paraId="385E79E1" w14:textId="77777777" w:rsidR="00646B08" w:rsidRPr="00985A56" w:rsidRDefault="00646B08" w:rsidP="00646B08">
      <w:pPr>
        <w:widowControl w:val="0"/>
        <w:autoSpaceDE w:val="0"/>
        <w:autoSpaceDN w:val="0"/>
        <w:adjustRightInd w:val="0"/>
        <w:jc w:val="both"/>
        <w:rPr>
          <w:rFonts w:ascii="Calibri" w:hAnsi="Calibri" w:cs="Calibri"/>
          <w:sz w:val="22"/>
          <w:szCs w:val="22"/>
        </w:rPr>
      </w:pPr>
    </w:p>
    <w:p w14:paraId="1B767665" w14:textId="77777777" w:rsidR="00646B08" w:rsidRPr="00985A56" w:rsidRDefault="00646B08" w:rsidP="00646B08">
      <w:pPr>
        <w:widowControl w:val="0"/>
        <w:autoSpaceDE w:val="0"/>
        <w:autoSpaceDN w:val="0"/>
        <w:adjustRightInd w:val="0"/>
        <w:jc w:val="both"/>
        <w:rPr>
          <w:rFonts w:ascii="Calibri" w:hAnsi="Calibri" w:cs="Calibri"/>
          <w:sz w:val="22"/>
          <w:szCs w:val="22"/>
        </w:rPr>
      </w:pPr>
      <w:r w:rsidRPr="00985A56">
        <w:rPr>
          <w:rFonts w:ascii="Calibri" w:hAnsi="Calibri" w:cs="Calibri"/>
          <w:b/>
          <w:bCs/>
          <w:sz w:val="22"/>
          <w:szCs w:val="22"/>
        </w:rPr>
        <w:t>VISTO</w:t>
      </w:r>
      <w:r w:rsidRPr="00985A56">
        <w:rPr>
          <w:rFonts w:ascii="Calibri" w:hAnsi="Calibri" w:cs="Calibri"/>
          <w:sz w:val="22"/>
          <w:szCs w:val="22"/>
        </w:rPr>
        <w:t xml:space="preserve"> il D.Lgs. 267/2000 e ss.mm.ii.;</w:t>
      </w:r>
    </w:p>
    <w:p w14:paraId="2AA8C960" w14:textId="77777777" w:rsidR="00646B08" w:rsidRPr="00E956C2" w:rsidRDefault="00646B08" w:rsidP="00646B08">
      <w:pPr>
        <w:widowControl w:val="0"/>
        <w:autoSpaceDE w:val="0"/>
        <w:autoSpaceDN w:val="0"/>
        <w:adjustRightInd w:val="0"/>
        <w:jc w:val="both"/>
        <w:rPr>
          <w:rFonts w:ascii="Calibri" w:hAnsi="Calibri" w:cs="Calibri"/>
        </w:rPr>
      </w:pPr>
    </w:p>
    <w:p w14:paraId="284222B2" w14:textId="77777777" w:rsidR="00646B08" w:rsidRPr="00E956C2" w:rsidRDefault="00646B08" w:rsidP="00646B08">
      <w:pPr>
        <w:widowControl w:val="0"/>
        <w:autoSpaceDE w:val="0"/>
        <w:autoSpaceDN w:val="0"/>
        <w:adjustRightInd w:val="0"/>
        <w:jc w:val="center"/>
        <w:rPr>
          <w:rFonts w:ascii="Calibri" w:hAnsi="Calibri" w:cs="Calibri"/>
          <w:b/>
          <w:bCs/>
          <w:spacing w:val="38"/>
          <w:sz w:val="22"/>
          <w:szCs w:val="22"/>
        </w:rPr>
      </w:pPr>
      <w:r w:rsidRPr="00E956C2">
        <w:rPr>
          <w:rFonts w:ascii="Calibri" w:hAnsi="Calibri" w:cs="Calibri"/>
          <w:b/>
          <w:bCs/>
          <w:spacing w:val="38"/>
          <w:sz w:val="22"/>
          <w:szCs w:val="22"/>
        </w:rPr>
        <w:t>DETERMINA</w:t>
      </w:r>
    </w:p>
    <w:p w14:paraId="0C39D0B2" w14:textId="77777777" w:rsidR="00646B08" w:rsidRPr="00E956C2" w:rsidRDefault="00646B08" w:rsidP="00646B08">
      <w:pPr>
        <w:widowControl w:val="0"/>
        <w:autoSpaceDE w:val="0"/>
        <w:autoSpaceDN w:val="0"/>
        <w:adjustRightInd w:val="0"/>
        <w:jc w:val="both"/>
        <w:rPr>
          <w:rFonts w:ascii="Calibri" w:hAnsi="Calibri" w:cs="Calibri"/>
          <w:sz w:val="22"/>
          <w:szCs w:val="22"/>
        </w:rPr>
      </w:pPr>
    </w:p>
    <w:p w14:paraId="210801D3" w14:textId="77777777" w:rsidR="00646B08" w:rsidRDefault="00646B08" w:rsidP="00646B08">
      <w:pPr>
        <w:widowControl w:val="0"/>
        <w:numPr>
          <w:ilvl w:val="0"/>
          <w:numId w:val="14"/>
        </w:numPr>
        <w:autoSpaceDE w:val="0"/>
        <w:autoSpaceDN w:val="0"/>
        <w:adjustRightInd w:val="0"/>
        <w:jc w:val="both"/>
        <w:rPr>
          <w:rFonts w:ascii="Calibri" w:hAnsi="Calibri" w:cs="Calibri"/>
          <w:sz w:val="22"/>
          <w:szCs w:val="22"/>
        </w:rPr>
      </w:pPr>
      <w:r w:rsidRPr="00A6040A">
        <w:rPr>
          <w:rFonts w:ascii="Calibri" w:hAnsi="Calibri" w:cs="Calibri"/>
          <w:sz w:val="22"/>
          <w:szCs w:val="22"/>
        </w:rPr>
        <w:t>Di richiamare integralmente, a ogni effetto di legge, le premesse del presente provvedimento,</w:t>
      </w:r>
      <w:r>
        <w:rPr>
          <w:rFonts w:ascii="Calibri" w:hAnsi="Calibri" w:cs="Calibri"/>
          <w:sz w:val="22"/>
          <w:szCs w:val="22"/>
        </w:rPr>
        <w:t xml:space="preserve"> </w:t>
      </w:r>
      <w:r w:rsidRPr="00A6040A">
        <w:rPr>
          <w:rFonts w:ascii="Calibri" w:hAnsi="Calibri" w:cs="Calibri"/>
          <w:sz w:val="22"/>
          <w:szCs w:val="22"/>
        </w:rPr>
        <w:t>che costituiscono parte integrante e sostanziale del presente dispositivo;</w:t>
      </w:r>
    </w:p>
    <w:p w14:paraId="4B3AC83B" w14:textId="77777777" w:rsidR="00646B08" w:rsidRPr="00A6040A" w:rsidRDefault="00646B08" w:rsidP="00646B08">
      <w:pPr>
        <w:widowControl w:val="0"/>
        <w:autoSpaceDE w:val="0"/>
        <w:autoSpaceDN w:val="0"/>
        <w:adjustRightInd w:val="0"/>
        <w:jc w:val="both"/>
        <w:rPr>
          <w:rFonts w:ascii="Calibri" w:hAnsi="Calibri" w:cs="Calibri"/>
          <w:sz w:val="22"/>
          <w:szCs w:val="22"/>
        </w:rPr>
      </w:pPr>
    </w:p>
    <w:p w14:paraId="29204B56" w14:textId="77777777" w:rsidR="00646B08" w:rsidRPr="00E956C2" w:rsidRDefault="00646B08" w:rsidP="00646B08">
      <w:pPr>
        <w:widowControl w:val="0"/>
        <w:numPr>
          <w:ilvl w:val="0"/>
          <w:numId w:val="14"/>
        </w:numPr>
        <w:autoSpaceDE w:val="0"/>
        <w:autoSpaceDN w:val="0"/>
        <w:adjustRightInd w:val="0"/>
        <w:jc w:val="both"/>
        <w:rPr>
          <w:rFonts w:ascii="Calibri" w:hAnsi="Calibri" w:cs="Calibri"/>
          <w:sz w:val="22"/>
          <w:szCs w:val="22"/>
        </w:rPr>
      </w:pPr>
      <w:r w:rsidRPr="00A6040A">
        <w:rPr>
          <w:rFonts w:ascii="Calibri" w:hAnsi="Calibri" w:cs="Calibri"/>
          <w:sz w:val="22"/>
          <w:szCs w:val="22"/>
        </w:rPr>
        <w:t>Di assumere il ruolo di Responsabile del Procedimento, ex art. 4, L. 241/1990 e ss.mm.ii.;</w:t>
      </w:r>
    </w:p>
    <w:p w14:paraId="56F6FC28" w14:textId="77777777" w:rsidR="00646B08" w:rsidRPr="00E956C2" w:rsidRDefault="00646B08" w:rsidP="00646B08">
      <w:pPr>
        <w:ind w:left="708"/>
        <w:rPr>
          <w:rFonts w:ascii="Calibri" w:hAnsi="Calibri" w:cs="Calibri"/>
          <w:sz w:val="22"/>
          <w:szCs w:val="22"/>
        </w:rPr>
      </w:pPr>
    </w:p>
    <w:p w14:paraId="5C34632C" w14:textId="77777777" w:rsidR="00646B08" w:rsidRDefault="00646B08" w:rsidP="00646B08">
      <w:pPr>
        <w:widowControl w:val="0"/>
        <w:numPr>
          <w:ilvl w:val="0"/>
          <w:numId w:val="14"/>
        </w:numPr>
        <w:autoSpaceDE w:val="0"/>
        <w:autoSpaceDN w:val="0"/>
        <w:adjustRightInd w:val="0"/>
        <w:jc w:val="both"/>
        <w:rPr>
          <w:rFonts w:ascii="Calibri" w:hAnsi="Calibri" w:cs="Calibri"/>
          <w:sz w:val="22"/>
          <w:szCs w:val="22"/>
        </w:rPr>
      </w:pPr>
      <w:r w:rsidRPr="00A6040A">
        <w:rPr>
          <w:rFonts w:ascii="Calibri" w:hAnsi="Calibri" w:cs="Calibri"/>
          <w:sz w:val="22"/>
          <w:szCs w:val="22"/>
        </w:rPr>
        <w:t>Di approvare lo schema di bando</w:t>
      </w:r>
      <w:r>
        <w:rPr>
          <w:rFonts w:ascii="Calibri" w:hAnsi="Calibri" w:cs="Calibri"/>
          <w:sz w:val="22"/>
          <w:szCs w:val="22"/>
        </w:rPr>
        <w:t>, la domanda di partecipazione</w:t>
      </w:r>
      <w:r w:rsidRPr="00A6040A">
        <w:rPr>
          <w:rFonts w:ascii="Calibri" w:hAnsi="Calibri" w:cs="Calibri"/>
          <w:sz w:val="22"/>
          <w:szCs w:val="22"/>
        </w:rPr>
        <w:t xml:space="preserve"> e il modulo privacy, allegati alla presente determinazione e di</w:t>
      </w:r>
      <w:r>
        <w:rPr>
          <w:rFonts w:ascii="Calibri" w:hAnsi="Calibri" w:cs="Calibri"/>
          <w:sz w:val="22"/>
          <w:szCs w:val="22"/>
        </w:rPr>
        <w:t xml:space="preserve"> </w:t>
      </w:r>
      <w:r w:rsidRPr="00A6040A">
        <w:rPr>
          <w:rFonts w:ascii="Calibri" w:hAnsi="Calibri" w:cs="Calibri"/>
          <w:sz w:val="22"/>
          <w:szCs w:val="22"/>
        </w:rPr>
        <w:t xml:space="preserve">cui ne sono parte integrante e sostanziale, per il </w:t>
      </w:r>
      <w:r>
        <w:rPr>
          <w:rFonts w:ascii="Calibri" w:hAnsi="Calibri" w:cs="Calibri"/>
          <w:sz w:val="22"/>
          <w:szCs w:val="22"/>
        </w:rPr>
        <w:t>procedimento di mobilità intercompartimentale</w:t>
      </w:r>
      <w:r w:rsidRPr="00A6040A">
        <w:rPr>
          <w:rFonts w:ascii="Calibri" w:hAnsi="Calibri" w:cs="Calibri"/>
          <w:sz w:val="22"/>
          <w:szCs w:val="22"/>
        </w:rPr>
        <w:t xml:space="preserve"> in oggetto;</w:t>
      </w:r>
    </w:p>
    <w:p w14:paraId="60CD6440" w14:textId="77777777" w:rsidR="00646B08" w:rsidRPr="00A6040A" w:rsidRDefault="00646B08" w:rsidP="00646B08">
      <w:pPr>
        <w:widowControl w:val="0"/>
        <w:autoSpaceDE w:val="0"/>
        <w:autoSpaceDN w:val="0"/>
        <w:adjustRightInd w:val="0"/>
        <w:ind w:left="360"/>
        <w:jc w:val="both"/>
        <w:rPr>
          <w:rFonts w:ascii="Calibri" w:hAnsi="Calibri" w:cs="Calibri"/>
          <w:sz w:val="22"/>
          <w:szCs w:val="22"/>
        </w:rPr>
      </w:pPr>
    </w:p>
    <w:p w14:paraId="428BE037" w14:textId="77777777" w:rsidR="00646B08" w:rsidRPr="00E956C2" w:rsidRDefault="00646B08" w:rsidP="00646B08">
      <w:pPr>
        <w:widowControl w:val="0"/>
        <w:numPr>
          <w:ilvl w:val="0"/>
          <w:numId w:val="14"/>
        </w:numPr>
        <w:autoSpaceDE w:val="0"/>
        <w:autoSpaceDN w:val="0"/>
        <w:adjustRightInd w:val="0"/>
        <w:jc w:val="both"/>
        <w:rPr>
          <w:rFonts w:ascii="Calibri" w:hAnsi="Calibri" w:cs="Calibri"/>
          <w:sz w:val="22"/>
          <w:szCs w:val="22"/>
        </w:rPr>
      </w:pPr>
      <w:r w:rsidRPr="00E956C2">
        <w:rPr>
          <w:rFonts w:ascii="Calibri" w:hAnsi="Calibri" w:cs="Calibri"/>
          <w:sz w:val="22"/>
          <w:szCs w:val="22"/>
        </w:rPr>
        <w:t xml:space="preserve">Di indire la procedura di mobilità esterna nell’ambito del Comparto Unico del pubblico Impiego regionale e Locale del Friuli Venezia Giulia per la copertura di n. 1 posto di </w:t>
      </w:r>
      <w:r>
        <w:rPr>
          <w:rFonts w:ascii="Calibri" w:hAnsi="Calibri" w:cs="Calibri"/>
          <w:sz w:val="22"/>
          <w:szCs w:val="22"/>
        </w:rPr>
        <w:t>Istruttore Direttivo Tecnico</w:t>
      </w:r>
      <w:r w:rsidRPr="00E956C2">
        <w:rPr>
          <w:rFonts w:ascii="Calibri" w:hAnsi="Calibri" w:cs="Calibri"/>
          <w:sz w:val="22"/>
          <w:szCs w:val="22"/>
        </w:rPr>
        <w:t xml:space="preserve">, a tempo pieno e indeterminato, categoria </w:t>
      </w:r>
      <w:r>
        <w:rPr>
          <w:rFonts w:ascii="Calibri" w:hAnsi="Calibri" w:cs="Calibri"/>
          <w:sz w:val="22"/>
          <w:szCs w:val="22"/>
        </w:rPr>
        <w:t>D</w:t>
      </w:r>
      <w:r w:rsidRPr="00E956C2">
        <w:rPr>
          <w:rFonts w:ascii="Calibri" w:hAnsi="Calibri" w:cs="Calibri"/>
          <w:sz w:val="22"/>
          <w:szCs w:val="22"/>
        </w:rPr>
        <w:t xml:space="preserve"> (C.C.R.L. del personale del Comparto Unico della regione Friuli Venezia Giulia), massima P.E.O. </w:t>
      </w:r>
      <w:r>
        <w:rPr>
          <w:rFonts w:ascii="Calibri" w:hAnsi="Calibri" w:cs="Calibri"/>
          <w:sz w:val="22"/>
          <w:szCs w:val="22"/>
        </w:rPr>
        <w:t>D1</w:t>
      </w:r>
      <w:r w:rsidRPr="00E956C2">
        <w:rPr>
          <w:rFonts w:ascii="Calibri" w:hAnsi="Calibri" w:cs="Calibri"/>
          <w:sz w:val="22"/>
          <w:szCs w:val="22"/>
        </w:rPr>
        <w:t xml:space="preserve">, da destinare </w:t>
      </w:r>
      <w:r>
        <w:rPr>
          <w:rFonts w:ascii="Calibri" w:hAnsi="Calibri" w:cs="Calibri"/>
          <w:sz w:val="22"/>
          <w:szCs w:val="22"/>
        </w:rPr>
        <w:t>al Comune di Basiliano</w:t>
      </w:r>
      <w:r w:rsidRPr="00E956C2">
        <w:rPr>
          <w:rFonts w:ascii="Calibri" w:hAnsi="Calibri" w:cs="Calibri"/>
          <w:sz w:val="22"/>
          <w:szCs w:val="22"/>
        </w:rPr>
        <w:t>;</w:t>
      </w:r>
    </w:p>
    <w:p w14:paraId="0B256637" w14:textId="77777777" w:rsidR="00646B08" w:rsidRPr="00E956C2" w:rsidRDefault="00646B08" w:rsidP="00646B08">
      <w:pPr>
        <w:widowControl w:val="0"/>
        <w:autoSpaceDE w:val="0"/>
        <w:autoSpaceDN w:val="0"/>
        <w:adjustRightInd w:val="0"/>
        <w:jc w:val="both"/>
        <w:rPr>
          <w:rFonts w:ascii="Calibri" w:hAnsi="Calibri" w:cs="Calibri"/>
          <w:sz w:val="22"/>
          <w:szCs w:val="22"/>
        </w:rPr>
      </w:pPr>
    </w:p>
    <w:p w14:paraId="34CF035A" w14:textId="77777777" w:rsidR="00646B08" w:rsidRPr="00E956C2" w:rsidRDefault="00646B08" w:rsidP="00646B08">
      <w:pPr>
        <w:widowControl w:val="0"/>
        <w:numPr>
          <w:ilvl w:val="0"/>
          <w:numId w:val="14"/>
        </w:numPr>
        <w:autoSpaceDE w:val="0"/>
        <w:autoSpaceDN w:val="0"/>
        <w:adjustRightInd w:val="0"/>
        <w:jc w:val="both"/>
        <w:rPr>
          <w:rFonts w:ascii="Calibri" w:hAnsi="Calibri" w:cs="Calibri"/>
          <w:sz w:val="22"/>
          <w:szCs w:val="22"/>
        </w:rPr>
      </w:pPr>
      <w:r w:rsidRPr="00E956C2">
        <w:rPr>
          <w:rFonts w:ascii="Calibri" w:hAnsi="Calibri" w:cs="Calibri"/>
          <w:sz w:val="22"/>
          <w:szCs w:val="22"/>
        </w:rPr>
        <w:t>Di dare atto che l’assunzione sarà subordinata alla verifica del rispetto dei vincoli in materia di finanza pubblica e limiti assunzionali;</w:t>
      </w:r>
    </w:p>
    <w:p w14:paraId="04C07674" w14:textId="77777777" w:rsidR="00646B08" w:rsidRPr="00E956C2" w:rsidRDefault="00646B08" w:rsidP="00646B08">
      <w:pPr>
        <w:widowControl w:val="0"/>
        <w:autoSpaceDE w:val="0"/>
        <w:autoSpaceDN w:val="0"/>
        <w:adjustRightInd w:val="0"/>
        <w:jc w:val="both"/>
        <w:rPr>
          <w:rFonts w:ascii="Calibri" w:hAnsi="Calibri" w:cs="Calibri"/>
          <w:sz w:val="22"/>
          <w:szCs w:val="22"/>
        </w:rPr>
      </w:pPr>
    </w:p>
    <w:p w14:paraId="668D030D" w14:textId="77777777" w:rsidR="00646B08" w:rsidRPr="000A4AA5" w:rsidRDefault="00646B08" w:rsidP="00646B08">
      <w:pPr>
        <w:widowControl w:val="0"/>
        <w:numPr>
          <w:ilvl w:val="0"/>
          <w:numId w:val="14"/>
        </w:numPr>
        <w:autoSpaceDE w:val="0"/>
        <w:autoSpaceDN w:val="0"/>
        <w:adjustRightInd w:val="0"/>
        <w:jc w:val="both"/>
        <w:rPr>
          <w:rFonts w:ascii="Calibri" w:hAnsi="Calibri" w:cs="Calibri"/>
          <w:sz w:val="22"/>
          <w:szCs w:val="22"/>
        </w:rPr>
      </w:pPr>
      <w:r w:rsidRPr="000A4AA5">
        <w:rPr>
          <w:rFonts w:ascii="Calibri" w:hAnsi="Calibri" w:cs="Calibri"/>
          <w:sz w:val="22"/>
          <w:szCs w:val="22"/>
        </w:rPr>
        <w:t xml:space="preserve">Di dare atto che il bando, con i suoi allegati, saranno pubblicati dal giorno </w:t>
      </w:r>
      <w:r>
        <w:rPr>
          <w:rFonts w:ascii="Calibri" w:hAnsi="Calibri" w:cs="Calibri"/>
          <w:sz w:val="22"/>
          <w:szCs w:val="22"/>
        </w:rPr>
        <w:t>08.05</w:t>
      </w:r>
      <w:r w:rsidRPr="000A4AA5">
        <w:rPr>
          <w:rFonts w:ascii="Calibri" w:hAnsi="Calibri" w:cs="Calibri"/>
          <w:sz w:val="22"/>
          <w:szCs w:val="22"/>
        </w:rPr>
        <w:t>.2025 sul sito istituzionale del Comune nella sezione Amministrazione Trasparente – Bandi di Concorso, e che si provvederà a effettuare l</w:t>
      </w:r>
      <w:r>
        <w:rPr>
          <w:rFonts w:ascii="Calibri" w:hAnsi="Calibri" w:cs="Calibri"/>
          <w:sz w:val="22"/>
          <w:szCs w:val="22"/>
        </w:rPr>
        <w:t>a</w:t>
      </w:r>
      <w:r w:rsidRPr="000A4AA5">
        <w:rPr>
          <w:rFonts w:ascii="Calibri" w:hAnsi="Calibri" w:cs="Calibri"/>
          <w:sz w:val="22"/>
          <w:szCs w:val="22"/>
        </w:rPr>
        <w:t xml:space="preserve"> seguent</w:t>
      </w:r>
      <w:r>
        <w:rPr>
          <w:rFonts w:ascii="Calibri" w:hAnsi="Calibri" w:cs="Calibri"/>
          <w:sz w:val="22"/>
          <w:szCs w:val="22"/>
        </w:rPr>
        <w:t>e</w:t>
      </w:r>
      <w:r w:rsidRPr="000A4AA5">
        <w:rPr>
          <w:rFonts w:ascii="Calibri" w:hAnsi="Calibri" w:cs="Calibri"/>
          <w:sz w:val="22"/>
          <w:szCs w:val="22"/>
        </w:rPr>
        <w:t xml:space="preserve"> pubblicazion</w:t>
      </w:r>
      <w:r>
        <w:rPr>
          <w:rFonts w:ascii="Calibri" w:hAnsi="Calibri" w:cs="Calibri"/>
          <w:sz w:val="22"/>
          <w:szCs w:val="22"/>
        </w:rPr>
        <w:t>e</w:t>
      </w:r>
      <w:r w:rsidRPr="000A4AA5">
        <w:rPr>
          <w:rFonts w:ascii="Calibri" w:hAnsi="Calibri" w:cs="Calibri"/>
          <w:sz w:val="22"/>
          <w:szCs w:val="22"/>
        </w:rPr>
        <w:t xml:space="preserve"> obbligatori</w:t>
      </w:r>
      <w:r>
        <w:rPr>
          <w:rFonts w:ascii="Calibri" w:hAnsi="Calibri" w:cs="Calibri"/>
          <w:sz w:val="22"/>
          <w:szCs w:val="22"/>
        </w:rPr>
        <w:t>a</w:t>
      </w:r>
      <w:r w:rsidRPr="000A4AA5">
        <w:rPr>
          <w:rFonts w:ascii="Calibri" w:hAnsi="Calibri" w:cs="Calibri"/>
          <w:sz w:val="22"/>
          <w:szCs w:val="22"/>
        </w:rPr>
        <w:t xml:space="preserve"> sul sito della Regione FVG – Sezione Mobilità.</w:t>
      </w:r>
    </w:p>
    <w:p w14:paraId="4ABAEB6E" w14:textId="77777777" w:rsidR="00646B08" w:rsidRDefault="00646B08" w:rsidP="00646B08">
      <w:pPr>
        <w:widowControl w:val="0"/>
        <w:autoSpaceDE w:val="0"/>
        <w:autoSpaceDN w:val="0"/>
        <w:adjustRightInd w:val="0"/>
        <w:jc w:val="both"/>
        <w:rPr>
          <w:rFonts w:ascii="Calibri" w:hAnsi="Calibri" w:cs="Calibri"/>
          <w:sz w:val="22"/>
          <w:szCs w:val="22"/>
        </w:rPr>
      </w:pPr>
    </w:p>
    <w:p w14:paraId="7FE6AF67" w14:textId="77777777" w:rsidR="00646B08" w:rsidRDefault="00646B08" w:rsidP="00646B08">
      <w:pPr>
        <w:widowControl w:val="0"/>
        <w:autoSpaceDE w:val="0"/>
        <w:autoSpaceDN w:val="0"/>
        <w:adjustRightInd w:val="0"/>
        <w:jc w:val="center"/>
        <w:rPr>
          <w:rFonts w:ascii="Calibri" w:hAnsi="Calibri" w:cs="Calibri"/>
          <w:b/>
          <w:bCs/>
          <w:sz w:val="22"/>
          <w:szCs w:val="22"/>
        </w:rPr>
      </w:pPr>
      <w:r w:rsidRPr="00985A56">
        <w:rPr>
          <w:rFonts w:ascii="Calibri" w:hAnsi="Calibri" w:cs="Calibri"/>
          <w:b/>
          <w:bCs/>
          <w:sz w:val="22"/>
          <w:szCs w:val="22"/>
        </w:rPr>
        <w:t>ATTESTA</w:t>
      </w:r>
    </w:p>
    <w:p w14:paraId="4FE3F775" w14:textId="77777777" w:rsidR="00646B08" w:rsidRDefault="00646B08" w:rsidP="00646B08">
      <w:pPr>
        <w:widowControl w:val="0"/>
        <w:autoSpaceDE w:val="0"/>
        <w:autoSpaceDN w:val="0"/>
        <w:adjustRightInd w:val="0"/>
        <w:rPr>
          <w:rFonts w:ascii="Calibri" w:hAnsi="Calibri" w:cs="Calibri"/>
          <w:b/>
          <w:bCs/>
          <w:sz w:val="22"/>
          <w:szCs w:val="22"/>
        </w:rPr>
      </w:pPr>
    </w:p>
    <w:p w14:paraId="779912DA" w14:textId="77777777" w:rsidR="00646B08" w:rsidRDefault="00646B08" w:rsidP="00646B08">
      <w:pPr>
        <w:widowControl w:val="0"/>
        <w:autoSpaceDE w:val="0"/>
        <w:autoSpaceDN w:val="0"/>
        <w:adjustRightInd w:val="0"/>
        <w:rPr>
          <w:rFonts w:ascii="Calibri" w:hAnsi="Calibri" w:cs="Calibri"/>
          <w:sz w:val="22"/>
          <w:szCs w:val="22"/>
        </w:rPr>
      </w:pPr>
      <w:r w:rsidRPr="00985A56">
        <w:rPr>
          <w:rFonts w:ascii="Calibri" w:hAnsi="Calibri" w:cs="Calibri"/>
          <w:sz w:val="22"/>
          <w:szCs w:val="22"/>
        </w:rPr>
        <w:t>Ai sensi dell’art. 6-</w:t>
      </w:r>
      <w:r w:rsidRPr="00797105">
        <w:rPr>
          <w:rFonts w:ascii="Calibri" w:hAnsi="Calibri" w:cs="Calibri"/>
          <w:i/>
          <w:iCs/>
          <w:sz w:val="22"/>
          <w:szCs w:val="22"/>
        </w:rPr>
        <w:t>bis</w:t>
      </w:r>
      <w:r w:rsidRPr="00985A56">
        <w:rPr>
          <w:rFonts w:ascii="Calibri" w:hAnsi="Calibri" w:cs="Calibri"/>
          <w:sz w:val="22"/>
          <w:szCs w:val="22"/>
        </w:rPr>
        <w:t xml:space="preserve"> della L. nr. 241/1990 e successive modifiche ed integrazioni, nonché dell’art. 7 del D.P.R. </w:t>
      </w:r>
      <w:r w:rsidRPr="00985A56">
        <w:rPr>
          <w:rFonts w:ascii="Calibri" w:hAnsi="Calibri" w:cs="Calibri"/>
          <w:sz w:val="22"/>
          <w:szCs w:val="22"/>
        </w:rPr>
        <w:lastRenderedPageBreak/>
        <w:t>nr. 62/2013, di non trovarsi in situazione di conflitto di interessi, nemmeno potenziale, per quanto attiene al procedimento concluso con l’adozione del presente atto.</w:t>
      </w:r>
    </w:p>
    <w:p w14:paraId="46751CBF" w14:textId="77777777" w:rsidR="00646B08" w:rsidRDefault="00646B08" w:rsidP="00646B08">
      <w:pPr>
        <w:widowControl w:val="0"/>
        <w:autoSpaceDE w:val="0"/>
        <w:autoSpaceDN w:val="0"/>
        <w:adjustRightInd w:val="0"/>
        <w:rPr>
          <w:rFonts w:ascii="Calibri" w:hAnsi="Calibri" w:cs="Calibri"/>
          <w:sz w:val="22"/>
          <w:szCs w:val="22"/>
        </w:rPr>
      </w:pPr>
    </w:p>
    <w:p w14:paraId="15DCA66D" w14:textId="77777777" w:rsidR="00646B08" w:rsidRDefault="00646B08" w:rsidP="00646B08">
      <w:pPr>
        <w:widowControl w:val="0"/>
        <w:autoSpaceDE w:val="0"/>
        <w:autoSpaceDN w:val="0"/>
        <w:adjustRightInd w:val="0"/>
        <w:jc w:val="center"/>
        <w:rPr>
          <w:rFonts w:ascii="Calibri" w:hAnsi="Calibri" w:cs="Calibri"/>
          <w:b/>
          <w:bCs/>
          <w:sz w:val="22"/>
          <w:szCs w:val="22"/>
        </w:rPr>
      </w:pPr>
      <w:r w:rsidRPr="0078248B">
        <w:rPr>
          <w:rFonts w:ascii="Calibri" w:hAnsi="Calibri" w:cs="Calibri"/>
          <w:b/>
          <w:bCs/>
          <w:sz w:val="22"/>
          <w:szCs w:val="22"/>
        </w:rPr>
        <w:t>ATTESTA</w:t>
      </w:r>
    </w:p>
    <w:p w14:paraId="4CE971AC" w14:textId="77777777" w:rsidR="00646B08" w:rsidRPr="0078248B" w:rsidRDefault="00646B08" w:rsidP="00646B08">
      <w:pPr>
        <w:widowControl w:val="0"/>
        <w:autoSpaceDE w:val="0"/>
        <w:autoSpaceDN w:val="0"/>
        <w:adjustRightInd w:val="0"/>
        <w:jc w:val="center"/>
        <w:rPr>
          <w:rFonts w:ascii="Calibri" w:hAnsi="Calibri" w:cs="Calibri"/>
          <w:b/>
          <w:bCs/>
          <w:sz w:val="22"/>
          <w:szCs w:val="22"/>
        </w:rPr>
      </w:pPr>
    </w:p>
    <w:p w14:paraId="32BAB7AA" w14:textId="77777777" w:rsidR="00646B08" w:rsidRPr="0078248B" w:rsidRDefault="00646B08" w:rsidP="00646B08">
      <w:pPr>
        <w:widowControl w:val="0"/>
        <w:autoSpaceDE w:val="0"/>
        <w:autoSpaceDN w:val="0"/>
        <w:adjustRightInd w:val="0"/>
        <w:jc w:val="both"/>
        <w:rPr>
          <w:rFonts w:ascii="Calibri" w:hAnsi="Calibri" w:cs="Calibri"/>
          <w:sz w:val="22"/>
          <w:szCs w:val="22"/>
        </w:rPr>
      </w:pPr>
      <w:r w:rsidRPr="0078248B">
        <w:rPr>
          <w:rFonts w:ascii="Calibri" w:hAnsi="Calibri" w:cs="Calibri"/>
          <w:sz w:val="22"/>
          <w:szCs w:val="22"/>
        </w:rPr>
        <w:t>Ai sensi e per gli effetti di cui all’art. 147-</w:t>
      </w:r>
      <w:r w:rsidRPr="00797105">
        <w:rPr>
          <w:rFonts w:ascii="Calibri" w:hAnsi="Calibri" w:cs="Calibri"/>
          <w:i/>
          <w:iCs/>
          <w:sz w:val="22"/>
          <w:szCs w:val="22"/>
        </w:rPr>
        <w:t>bis</w:t>
      </w:r>
      <w:r w:rsidRPr="0078248B">
        <w:rPr>
          <w:rFonts w:ascii="Calibri" w:hAnsi="Calibri" w:cs="Calibri"/>
          <w:sz w:val="22"/>
          <w:szCs w:val="22"/>
        </w:rPr>
        <w:t xml:space="preserve"> del D.lgs. 267/2000 e ss.mm.ii. la regolarità e correttezza</w:t>
      </w:r>
      <w:r>
        <w:rPr>
          <w:rFonts w:ascii="Calibri" w:hAnsi="Calibri" w:cs="Calibri"/>
          <w:sz w:val="22"/>
          <w:szCs w:val="22"/>
        </w:rPr>
        <w:t xml:space="preserve"> </w:t>
      </w:r>
      <w:r w:rsidRPr="0078248B">
        <w:rPr>
          <w:rFonts w:ascii="Calibri" w:hAnsi="Calibri" w:cs="Calibri"/>
          <w:sz w:val="22"/>
          <w:szCs w:val="22"/>
        </w:rPr>
        <w:t>dell’azione amministrativa nella redazione del presente atto.</w:t>
      </w:r>
    </w:p>
    <w:p w14:paraId="4024C8FA" w14:textId="77777777" w:rsidR="003704F2" w:rsidRPr="00382CF5" w:rsidRDefault="003704F2" w:rsidP="00646B08">
      <w:pPr>
        <w:widowControl w:val="0"/>
        <w:autoSpaceDE w:val="0"/>
        <w:autoSpaceDN w:val="0"/>
        <w:adjustRightInd w:val="0"/>
        <w:jc w:val="center"/>
        <w:rPr>
          <w:rFonts w:asciiTheme="minorHAnsi" w:hAnsiTheme="minorHAnsi" w:cs="Calibri"/>
        </w:rPr>
      </w:pPr>
    </w:p>
    <w:p w14:paraId="5E3EFEF4" w14:textId="77777777" w:rsidR="00563FDF" w:rsidRDefault="00563FDF" w:rsidP="00646B08">
      <w:pPr>
        <w:widowControl w:val="0"/>
        <w:autoSpaceDE w:val="0"/>
        <w:autoSpaceDN w:val="0"/>
        <w:adjustRightInd w:val="0"/>
        <w:jc w:val="center"/>
      </w:pPr>
      <w:r>
        <w:t xml:space="preserve"> </w:t>
      </w:r>
    </w:p>
    <w:p w14:paraId="31C7B234" w14:textId="77777777" w:rsidR="005243D6" w:rsidRPr="00E07834" w:rsidRDefault="005243D6">
      <w:pPr>
        <w:widowControl w:val="0"/>
        <w:autoSpaceDE w:val="0"/>
        <w:autoSpaceDN w:val="0"/>
        <w:adjustRightInd w:val="0"/>
        <w:rPr>
          <w:rFonts w:asciiTheme="minorHAnsi" w:eastAsiaTheme="minorEastAsia" w:hAnsiTheme="minorHAnsi" w:cs="Calibri"/>
          <w:sz w:val="22"/>
          <w:szCs w:val="22"/>
        </w:rPr>
      </w:pPr>
    </w:p>
    <w:p w14:paraId="550C4D61" w14:textId="77777777" w:rsidR="00B021FF" w:rsidRPr="00E07834" w:rsidRDefault="00B021FF">
      <w:pPr>
        <w:widowControl w:val="0"/>
        <w:autoSpaceDE w:val="0"/>
        <w:autoSpaceDN w:val="0"/>
        <w:adjustRightInd w:val="0"/>
        <w:rPr>
          <w:rFonts w:asciiTheme="minorHAnsi" w:eastAsiaTheme="minorEastAsia"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20"/>
        <w:gridCol w:w="4620"/>
      </w:tblGrid>
      <w:tr w:rsidR="00F91910" w:rsidRPr="00E07834" w14:paraId="09B0399B" w14:textId="77777777" w:rsidTr="00F91910">
        <w:tc>
          <w:tcPr>
            <w:tcW w:w="4620" w:type="dxa"/>
          </w:tcPr>
          <w:p w14:paraId="54016FEF" w14:textId="77777777" w:rsidR="00F91910" w:rsidRPr="00E07834" w:rsidRDefault="00F91910">
            <w:pPr>
              <w:widowControl w:val="0"/>
              <w:autoSpaceDE w:val="0"/>
              <w:autoSpaceDN w:val="0"/>
              <w:adjustRightInd w:val="0"/>
              <w:spacing w:line="276" w:lineRule="auto"/>
              <w:rPr>
                <w:rFonts w:asciiTheme="minorHAnsi" w:eastAsiaTheme="minorEastAsia" w:hAnsiTheme="minorHAnsi" w:cs="Calibri"/>
                <w:sz w:val="22"/>
                <w:szCs w:val="22"/>
              </w:rPr>
            </w:pPr>
          </w:p>
        </w:tc>
        <w:tc>
          <w:tcPr>
            <w:tcW w:w="4620" w:type="dxa"/>
            <w:hideMark/>
          </w:tcPr>
          <w:p w14:paraId="562FFAAA" w14:textId="77777777" w:rsidR="00F91910" w:rsidRPr="00E07834" w:rsidRDefault="00E07834">
            <w:pPr>
              <w:widowControl w:val="0"/>
              <w:autoSpaceDE w:val="0"/>
              <w:autoSpaceDN w:val="0"/>
              <w:adjustRightInd w:val="0"/>
              <w:spacing w:line="276" w:lineRule="auto"/>
              <w:jc w:val="center"/>
              <w:rPr>
                <w:rFonts w:asciiTheme="minorHAnsi" w:eastAsiaTheme="minorEastAsia" w:hAnsiTheme="minorHAnsi" w:cs="Calibri"/>
                <w:sz w:val="22"/>
                <w:szCs w:val="22"/>
              </w:rPr>
            </w:pPr>
            <w:r w:rsidRPr="00E07834">
              <w:rPr>
                <w:rFonts w:asciiTheme="minorHAnsi" w:eastAsiaTheme="minorEastAsia" w:hAnsiTheme="minorHAnsi" w:cs="Calibri"/>
                <w:sz w:val="22"/>
                <w:szCs w:val="22"/>
              </w:rPr>
              <w:t>La</w:t>
            </w:r>
            <w:r w:rsidR="00F91910" w:rsidRPr="00E07834">
              <w:rPr>
                <w:rFonts w:asciiTheme="minorHAnsi" w:eastAsiaTheme="minorEastAsia" w:hAnsiTheme="minorHAnsi" w:cs="Calibri"/>
                <w:sz w:val="22"/>
                <w:szCs w:val="22"/>
              </w:rPr>
              <w:t xml:space="preserve"> Responsabile del Procedimento</w:t>
            </w:r>
          </w:p>
        </w:tc>
      </w:tr>
      <w:tr w:rsidR="00F91910" w:rsidRPr="00E07834" w14:paraId="3DB025BA" w14:textId="77777777" w:rsidTr="00F91910">
        <w:tc>
          <w:tcPr>
            <w:tcW w:w="4620" w:type="dxa"/>
          </w:tcPr>
          <w:p w14:paraId="489EADB9" w14:textId="77777777" w:rsidR="00F91910" w:rsidRPr="00E07834" w:rsidRDefault="00F91910">
            <w:pPr>
              <w:widowControl w:val="0"/>
              <w:autoSpaceDE w:val="0"/>
              <w:autoSpaceDN w:val="0"/>
              <w:adjustRightInd w:val="0"/>
              <w:spacing w:line="276" w:lineRule="auto"/>
              <w:rPr>
                <w:rFonts w:asciiTheme="minorHAnsi" w:eastAsiaTheme="minorEastAsia" w:hAnsiTheme="minorHAnsi" w:cs="Calibri"/>
                <w:sz w:val="22"/>
                <w:szCs w:val="22"/>
              </w:rPr>
            </w:pPr>
          </w:p>
        </w:tc>
        <w:tc>
          <w:tcPr>
            <w:tcW w:w="4620" w:type="dxa"/>
            <w:hideMark/>
          </w:tcPr>
          <w:p w14:paraId="0A7B77D0" w14:textId="77777777" w:rsidR="00F91910" w:rsidRPr="00E07834" w:rsidRDefault="00F91910">
            <w:pPr>
              <w:widowControl w:val="0"/>
              <w:autoSpaceDE w:val="0"/>
              <w:autoSpaceDN w:val="0"/>
              <w:adjustRightInd w:val="0"/>
              <w:spacing w:line="276" w:lineRule="auto"/>
              <w:jc w:val="center"/>
              <w:rPr>
                <w:rFonts w:asciiTheme="minorHAnsi" w:eastAsiaTheme="minorEastAsia" w:hAnsiTheme="minorHAnsi" w:cs="Calibri"/>
                <w:sz w:val="22"/>
                <w:szCs w:val="22"/>
              </w:rPr>
            </w:pPr>
          </w:p>
        </w:tc>
      </w:tr>
    </w:tbl>
    <w:p w14:paraId="29A42F22" w14:textId="77777777" w:rsidR="00F91910" w:rsidRPr="00E07834" w:rsidRDefault="00F91910" w:rsidP="00F91910">
      <w:pPr>
        <w:widowControl w:val="0"/>
        <w:autoSpaceDE w:val="0"/>
        <w:autoSpaceDN w:val="0"/>
        <w:adjustRightInd w:val="0"/>
        <w:rPr>
          <w:rFonts w:asciiTheme="minorHAnsi" w:eastAsiaTheme="minorEastAsia" w:hAnsiTheme="minorHAnsi" w:cs="Calibri"/>
          <w:sz w:val="22"/>
          <w:szCs w:val="22"/>
        </w:rPr>
      </w:pPr>
    </w:p>
    <w:p w14:paraId="1AB0E7AC" w14:textId="77777777" w:rsidR="00F91910" w:rsidRPr="00E07834" w:rsidRDefault="00F91910" w:rsidP="00F91910">
      <w:pPr>
        <w:widowControl w:val="0"/>
        <w:autoSpaceDE w:val="0"/>
        <w:autoSpaceDN w:val="0"/>
        <w:adjustRightInd w:val="0"/>
        <w:rPr>
          <w:rFonts w:asciiTheme="minorHAnsi" w:eastAsiaTheme="minorEastAsia" w:hAnsiTheme="minorHAnsi" w:cs="Calibri"/>
          <w:sz w:val="22"/>
          <w:szCs w:val="22"/>
        </w:rPr>
      </w:pPr>
    </w:p>
    <w:p w14:paraId="0FB46D6E" w14:textId="77777777" w:rsidR="00F91910" w:rsidRPr="00E07834" w:rsidRDefault="00F91910" w:rsidP="00F91910">
      <w:pPr>
        <w:widowControl w:val="0"/>
        <w:autoSpaceDE w:val="0"/>
        <w:autoSpaceDN w:val="0"/>
        <w:adjustRightInd w:val="0"/>
        <w:rPr>
          <w:rFonts w:asciiTheme="minorHAnsi" w:eastAsiaTheme="minorEastAsia"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20"/>
        <w:gridCol w:w="4620"/>
      </w:tblGrid>
      <w:tr w:rsidR="00F91910" w:rsidRPr="00E07834" w14:paraId="4704CB51" w14:textId="77777777" w:rsidTr="00F91910">
        <w:tc>
          <w:tcPr>
            <w:tcW w:w="4620" w:type="dxa"/>
          </w:tcPr>
          <w:p w14:paraId="17D6D46E" w14:textId="77777777" w:rsidR="00F91910" w:rsidRPr="00E07834" w:rsidRDefault="00F91910">
            <w:pPr>
              <w:widowControl w:val="0"/>
              <w:autoSpaceDE w:val="0"/>
              <w:autoSpaceDN w:val="0"/>
              <w:adjustRightInd w:val="0"/>
              <w:spacing w:line="276" w:lineRule="auto"/>
              <w:rPr>
                <w:rFonts w:asciiTheme="minorHAnsi" w:eastAsiaTheme="minorEastAsia" w:hAnsiTheme="minorHAnsi" w:cs="Calibri"/>
                <w:sz w:val="22"/>
                <w:szCs w:val="22"/>
              </w:rPr>
            </w:pPr>
          </w:p>
        </w:tc>
        <w:tc>
          <w:tcPr>
            <w:tcW w:w="4620" w:type="dxa"/>
            <w:hideMark/>
          </w:tcPr>
          <w:p w14:paraId="27A02DAB" w14:textId="77777777" w:rsidR="00F91910" w:rsidRPr="00E07834" w:rsidRDefault="0020633F">
            <w:pPr>
              <w:widowControl w:val="0"/>
              <w:autoSpaceDE w:val="0"/>
              <w:autoSpaceDN w:val="0"/>
              <w:adjustRightInd w:val="0"/>
              <w:spacing w:line="276" w:lineRule="auto"/>
              <w:jc w:val="center"/>
              <w:rPr>
                <w:rFonts w:asciiTheme="minorHAnsi" w:eastAsiaTheme="minorEastAsia" w:hAnsiTheme="minorHAnsi" w:cs="Calibri"/>
                <w:sz w:val="22"/>
                <w:szCs w:val="22"/>
              </w:rPr>
            </w:pPr>
            <w:r w:rsidRPr="00E07834">
              <w:rPr>
                <w:rFonts w:asciiTheme="minorHAnsi" w:eastAsiaTheme="minorEastAsia" w:hAnsiTheme="minorHAnsi" w:cs="Calibri"/>
                <w:sz w:val="22"/>
                <w:szCs w:val="22"/>
              </w:rPr>
              <w:t>La</w:t>
            </w:r>
            <w:r w:rsidR="00F91910" w:rsidRPr="00E07834">
              <w:rPr>
                <w:rFonts w:asciiTheme="minorHAnsi" w:eastAsiaTheme="minorEastAsia" w:hAnsiTheme="minorHAnsi" w:cs="Calibri"/>
                <w:sz w:val="22"/>
                <w:szCs w:val="22"/>
              </w:rPr>
              <w:t xml:space="preserve"> Responsabile del Se</w:t>
            </w:r>
            <w:r w:rsidR="00E07834">
              <w:rPr>
                <w:rFonts w:asciiTheme="minorHAnsi" w:eastAsiaTheme="minorEastAsia" w:hAnsiTheme="minorHAnsi" w:cs="Calibri"/>
                <w:sz w:val="22"/>
                <w:szCs w:val="22"/>
              </w:rPr>
              <w:t>rvizio</w:t>
            </w:r>
          </w:p>
        </w:tc>
      </w:tr>
      <w:tr w:rsidR="00F91910" w:rsidRPr="00E07834" w14:paraId="166F95BA" w14:textId="77777777" w:rsidTr="00F91910">
        <w:tc>
          <w:tcPr>
            <w:tcW w:w="4620" w:type="dxa"/>
          </w:tcPr>
          <w:p w14:paraId="1DF8C63C" w14:textId="77777777" w:rsidR="00F91910" w:rsidRPr="00E07834" w:rsidRDefault="00F91910">
            <w:pPr>
              <w:widowControl w:val="0"/>
              <w:autoSpaceDE w:val="0"/>
              <w:autoSpaceDN w:val="0"/>
              <w:adjustRightInd w:val="0"/>
              <w:spacing w:line="276" w:lineRule="auto"/>
              <w:rPr>
                <w:rFonts w:asciiTheme="minorHAnsi" w:eastAsiaTheme="minorEastAsia" w:hAnsiTheme="minorHAnsi" w:cs="Calibri"/>
                <w:sz w:val="22"/>
                <w:szCs w:val="22"/>
              </w:rPr>
            </w:pPr>
          </w:p>
        </w:tc>
        <w:tc>
          <w:tcPr>
            <w:tcW w:w="4620" w:type="dxa"/>
            <w:hideMark/>
          </w:tcPr>
          <w:p w14:paraId="6BD99D2C" w14:textId="77777777" w:rsidR="00F91910" w:rsidRPr="00E07834" w:rsidRDefault="00F91910">
            <w:pPr>
              <w:widowControl w:val="0"/>
              <w:autoSpaceDE w:val="0"/>
              <w:autoSpaceDN w:val="0"/>
              <w:adjustRightInd w:val="0"/>
              <w:spacing w:line="276" w:lineRule="auto"/>
              <w:jc w:val="center"/>
              <w:rPr>
                <w:rFonts w:asciiTheme="minorHAnsi" w:eastAsiaTheme="minorEastAsia" w:hAnsiTheme="minorHAnsi" w:cs="Calibri"/>
                <w:sz w:val="22"/>
                <w:szCs w:val="22"/>
              </w:rPr>
            </w:pPr>
            <w:bookmarkStart w:id="0" w:name="FTO"/>
            <w:bookmarkEnd w:id="0"/>
            <w:r w:rsidRPr="00E07834">
              <w:rPr>
                <w:rFonts w:asciiTheme="minorHAnsi" w:eastAsiaTheme="minorEastAsia" w:hAnsiTheme="minorHAnsi" w:cs="Calibri"/>
                <w:sz w:val="22"/>
                <w:szCs w:val="22"/>
              </w:rPr>
              <w:t xml:space="preserve"> Dott.ssa Anna Pighin</w:t>
            </w:r>
          </w:p>
        </w:tc>
      </w:tr>
    </w:tbl>
    <w:p w14:paraId="51CFB40C" w14:textId="77777777" w:rsidR="00F91910" w:rsidRDefault="00F91910">
      <w:pPr>
        <w:widowControl w:val="0"/>
        <w:autoSpaceDE w:val="0"/>
        <w:autoSpaceDN w:val="0"/>
        <w:adjustRightInd w:val="0"/>
        <w:rPr>
          <w:rFonts w:eastAsiaTheme="minorEastAsia"/>
        </w:rPr>
      </w:pPr>
    </w:p>
    <w:sectPr w:rsidR="00F91910" w:rsidSect="00CB6D63">
      <w:footerReference w:type="default" r:id="rId9"/>
      <w:pgSz w:w="12240" w:h="15840"/>
      <w:pgMar w:top="709" w:right="1134" w:bottom="1134" w:left="1134" w:header="720" w:footer="3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A665" w14:textId="77777777" w:rsidR="00563FDF" w:rsidRDefault="00563FDF">
      <w:r>
        <w:separator/>
      </w:r>
    </w:p>
  </w:endnote>
  <w:endnote w:type="continuationSeparator" w:id="0">
    <w:p w14:paraId="64F45E89" w14:textId="77777777" w:rsidR="00563FDF" w:rsidRDefault="0056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MS ??"/>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altName w:val="Lucida Sans Unicode"/>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FD16" w14:textId="77777777" w:rsidR="00B021FF" w:rsidRDefault="00B021FF">
    <w:pPr>
      <w:pStyle w:val="Pidipagina"/>
      <w:jc w:val="center"/>
      <w:rPr>
        <w:sz w:val="20"/>
        <w:szCs w:val="20"/>
      </w:rPr>
    </w:pPr>
    <w:r>
      <w:rPr>
        <w:sz w:val="20"/>
        <w:szCs w:val="20"/>
      </w:rPr>
      <w:t>Comune di Basiliano - Determinazione n. 217 del 08/05/2025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91FD6" w14:textId="77777777" w:rsidR="00563FDF" w:rsidRDefault="00563FDF">
      <w:r>
        <w:separator/>
      </w:r>
    </w:p>
  </w:footnote>
  <w:footnote w:type="continuationSeparator" w:id="0">
    <w:p w14:paraId="0F06741E" w14:textId="77777777" w:rsidR="00563FDF" w:rsidRDefault="00563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1068"/>
        </w:tabs>
      </w:pPr>
      <w:rPr>
        <w:rFonts w:cs="Times New Roman"/>
      </w:rPr>
    </w:lvl>
    <w:lvl w:ilvl="1">
      <w:start w:val="1"/>
      <w:numFmt w:val="none"/>
      <w:suff w:val="nothing"/>
      <w:lvlText w:val=""/>
      <w:lvlJc w:val="left"/>
      <w:pPr>
        <w:tabs>
          <w:tab w:val="num" w:pos="1068"/>
        </w:tabs>
      </w:pPr>
      <w:rPr>
        <w:rFonts w:cs="Times New Roman"/>
      </w:rPr>
    </w:lvl>
    <w:lvl w:ilvl="2">
      <w:start w:val="1"/>
      <w:numFmt w:val="none"/>
      <w:suff w:val="nothing"/>
      <w:lvlText w:val=""/>
      <w:lvlJc w:val="left"/>
      <w:pPr>
        <w:tabs>
          <w:tab w:val="num" w:pos="1068"/>
        </w:tabs>
      </w:pPr>
      <w:rPr>
        <w:rFonts w:cs="Times New Roman"/>
      </w:rPr>
    </w:lvl>
    <w:lvl w:ilvl="3">
      <w:start w:val="1"/>
      <w:numFmt w:val="none"/>
      <w:suff w:val="nothing"/>
      <w:lvlText w:val=""/>
      <w:lvlJc w:val="left"/>
      <w:pPr>
        <w:tabs>
          <w:tab w:val="num" w:pos="1068"/>
        </w:tabs>
      </w:pPr>
      <w:rPr>
        <w:rFonts w:cs="Times New Roman"/>
      </w:rPr>
    </w:lvl>
    <w:lvl w:ilvl="4">
      <w:start w:val="1"/>
      <w:numFmt w:val="none"/>
      <w:suff w:val="nothing"/>
      <w:lvlText w:val=""/>
      <w:lvlJc w:val="left"/>
      <w:pPr>
        <w:tabs>
          <w:tab w:val="num" w:pos="1068"/>
        </w:tabs>
      </w:pPr>
      <w:rPr>
        <w:rFonts w:cs="Times New Roman"/>
      </w:rPr>
    </w:lvl>
    <w:lvl w:ilvl="5">
      <w:start w:val="1"/>
      <w:numFmt w:val="none"/>
      <w:suff w:val="nothing"/>
      <w:lvlText w:val=""/>
      <w:lvlJc w:val="left"/>
      <w:pPr>
        <w:tabs>
          <w:tab w:val="num" w:pos="1068"/>
        </w:tabs>
      </w:pPr>
      <w:rPr>
        <w:rFonts w:cs="Times New Roman"/>
      </w:rPr>
    </w:lvl>
    <w:lvl w:ilvl="6">
      <w:start w:val="1"/>
      <w:numFmt w:val="none"/>
      <w:suff w:val="nothing"/>
      <w:lvlText w:val=""/>
      <w:lvlJc w:val="left"/>
      <w:pPr>
        <w:tabs>
          <w:tab w:val="num" w:pos="1068"/>
        </w:tabs>
      </w:pPr>
      <w:rPr>
        <w:rFonts w:cs="Times New Roman"/>
      </w:rPr>
    </w:lvl>
    <w:lvl w:ilvl="7">
      <w:start w:val="1"/>
      <w:numFmt w:val="none"/>
      <w:suff w:val="nothing"/>
      <w:lvlText w:val=""/>
      <w:lvlJc w:val="left"/>
      <w:pPr>
        <w:tabs>
          <w:tab w:val="num" w:pos="1068"/>
        </w:tabs>
      </w:pPr>
      <w:rPr>
        <w:rFonts w:cs="Times New Roman"/>
      </w:rPr>
    </w:lvl>
    <w:lvl w:ilvl="8">
      <w:start w:val="1"/>
      <w:numFmt w:val="none"/>
      <w:suff w:val="nothing"/>
      <w:lvlText w:val=""/>
      <w:lvlJc w:val="left"/>
      <w:pPr>
        <w:tabs>
          <w:tab w:val="num" w:pos="1068"/>
        </w:tabs>
      </w:pPr>
      <w:rPr>
        <w:rFonts w:cs="Times New Roman"/>
      </w:rPr>
    </w:lvl>
  </w:abstractNum>
  <w:abstractNum w:abstractNumId="1" w15:restartNumberingAfterBreak="0">
    <w:nsid w:val="2CE21AD7"/>
    <w:multiLevelType w:val="hybridMultilevel"/>
    <w:tmpl w:val="FFFFFFFF"/>
    <w:lvl w:ilvl="0" w:tplc="B8AE679E">
      <w:start w:val="1"/>
      <w:numFmt w:val="decimal"/>
      <w:lvlText w:val="%1."/>
      <w:lvlJc w:val="left"/>
      <w:pPr>
        <w:ind w:left="720" w:hanging="360"/>
      </w:pPr>
      <w:rPr>
        <w:rFonts w:cs="Times New Roman" w:hint="default"/>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8BF3A2F"/>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B0C01AD"/>
    <w:multiLevelType w:val="singleLevel"/>
    <w:tmpl w:val="FFFFFFFF"/>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41243CA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E1590C"/>
    <w:multiLevelType w:val="hybridMultilevel"/>
    <w:tmpl w:val="FFFFFFFF"/>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A7834BD"/>
    <w:multiLevelType w:val="hybridMultilevel"/>
    <w:tmpl w:val="FFFFFFFF"/>
    <w:lvl w:ilvl="0" w:tplc="37620C82">
      <w:numFmt w:val="bullet"/>
      <w:lvlText w:val="-"/>
      <w:lvlJc w:val="left"/>
      <w:pPr>
        <w:ind w:left="1080" w:hanging="360"/>
      </w:pPr>
      <w:rPr>
        <w:rFonts w:ascii="Book Antiqua" w:eastAsia="Times New Roman" w:hAnsi="Book Antiqu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B41079A"/>
    <w:multiLevelType w:val="hybridMultilevel"/>
    <w:tmpl w:val="FFFFFFFF"/>
    <w:lvl w:ilvl="0" w:tplc="6A0CCA08">
      <w:numFmt w:val="bullet"/>
      <w:lvlText w:val="-"/>
      <w:lvlJc w:val="left"/>
      <w:pPr>
        <w:ind w:left="1182" w:hanging="360"/>
      </w:pPr>
      <w:rPr>
        <w:rFonts w:ascii="Times New Roman" w:eastAsia="Times New Roman" w:hAnsi="Times New Roman" w:hint="default"/>
      </w:rPr>
    </w:lvl>
    <w:lvl w:ilvl="1" w:tplc="04100003" w:tentative="1">
      <w:start w:val="1"/>
      <w:numFmt w:val="bullet"/>
      <w:lvlText w:val="o"/>
      <w:lvlJc w:val="left"/>
      <w:pPr>
        <w:ind w:left="1902" w:hanging="360"/>
      </w:pPr>
      <w:rPr>
        <w:rFonts w:ascii="Courier New" w:hAnsi="Courier New" w:hint="default"/>
      </w:rPr>
    </w:lvl>
    <w:lvl w:ilvl="2" w:tplc="04100005" w:tentative="1">
      <w:start w:val="1"/>
      <w:numFmt w:val="bullet"/>
      <w:lvlText w:val=""/>
      <w:lvlJc w:val="left"/>
      <w:pPr>
        <w:ind w:left="2622" w:hanging="360"/>
      </w:pPr>
      <w:rPr>
        <w:rFonts w:ascii="Wingdings" w:hAnsi="Wingdings" w:hint="default"/>
      </w:rPr>
    </w:lvl>
    <w:lvl w:ilvl="3" w:tplc="04100001" w:tentative="1">
      <w:start w:val="1"/>
      <w:numFmt w:val="bullet"/>
      <w:lvlText w:val=""/>
      <w:lvlJc w:val="left"/>
      <w:pPr>
        <w:ind w:left="3342" w:hanging="360"/>
      </w:pPr>
      <w:rPr>
        <w:rFonts w:ascii="Symbol" w:hAnsi="Symbol" w:hint="default"/>
      </w:rPr>
    </w:lvl>
    <w:lvl w:ilvl="4" w:tplc="04100003" w:tentative="1">
      <w:start w:val="1"/>
      <w:numFmt w:val="bullet"/>
      <w:lvlText w:val="o"/>
      <w:lvlJc w:val="left"/>
      <w:pPr>
        <w:ind w:left="4062" w:hanging="360"/>
      </w:pPr>
      <w:rPr>
        <w:rFonts w:ascii="Courier New" w:hAnsi="Courier New" w:hint="default"/>
      </w:rPr>
    </w:lvl>
    <w:lvl w:ilvl="5" w:tplc="04100005" w:tentative="1">
      <w:start w:val="1"/>
      <w:numFmt w:val="bullet"/>
      <w:lvlText w:val=""/>
      <w:lvlJc w:val="left"/>
      <w:pPr>
        <w:ind w:left="4782" w:hanging="360"/>
      </w:pPr>
      <w:rPr>
        <w:rFonts w:ascii="Wingdings" w:hAnsi="Wingdings" w:hint="default"/>
      </w:rPr>
    </w:lvl>
    <w:lvl w:ilvl="6" w:tplc="04100001" w:tentative="1">
      <w:start w:val="1"/>
      <w:numFmt w:val="bullet"/>
      <w:lvlText w:val=""/>
      <w:lvlJc w:val="left"/>
      <w:pPr>
        <w:ind w:left="5502" w:hanging="360"/>
      </w:pPr>
      <w:rPr>
        <w:rFonts w:ascii="Symbol" w:hAnsi="Symbol" w:hint="default"/>
      </w:rPr>
    </w:lvl>
    <w:lvl w:ilvl="7" w:tplc="04100003" w:tentative="1">
      <w:start w:val="1"/>
      <w:numFmt w:val="bullet"/>
      <w:lvlText w:val="o"/>
      <w:lvlJc w:val="left"/>
      <w:pPr>
        <w:ind w:left="6222" w:hanging="360"/>
      </w:pPr>
      <w:rPr>
        <w:rFonts w:ascii="Courier New" w:hAnsi="Courier New" w:hint="default"/>
      </w:rPr>
    </w:lvl>
    <w:lvl w:ilvl="8" w:tplc="04100005" w:tentative="1">
      <w:start w:val="1"/>
      <w:numFmt w:val="bullet"/>
      <w:lvlText w:val=""/>
      <w:lvlJc w:val="left"/>
      <w:pPr>
        <w:ind w:left="6942" w:hanging="360"/>
      </w:pPr>
      <w:rPr>
        <w:rFonts w:ascii="Wingdings" w:hAnsi="Wingdings" w:hint="default"/>
      </w:rPr>
    </w:lvl>
  </w:abstractNum>
  <w:abstractNum w:abstractNumId="8" w15:restartNumberingAfterBreak="0">
    <w:nsid w:val="5DB36F9A"/>
    <w:multiLevelType w:val="hybridMultilevel"/>
    <w:tmpl w:val="FFFFFFFF"/>
    <w:lvl w:ilvl="0" w:tplc="13B44A5A">
      <w:numFmt w:val="bullet"/>
      <w:lvlText w:val="-"/>
      <w:lvlJc w:val="left"/>
      <w:pPr>
        <w:ind w:left="1440" w:hanging="360"/>
      </w:pPr>
      <w:rPr>
        <w:rFonts w:ascii="Book Antiqua" w:eastAsia="Times New Roman" w:hAnsi="Book Antiqua"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1A371B2"/>
    <w:multiLevelType w:val="hybridMultilevel"/>
    <w:tmpl w:val="FFFFFFFF"/>
    <w:lvl w:ilvl="0" w:tplc="FDB47B3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403819"/>
    <w:multiLevelType w:val="hybridMultilevel"/>
    <w:tmpl w:val="FFFFFFFF"/>
    <w:lvl w:ilvl="0" w:tplc="05281012">
      <w:numFmt w:val="bullet"/>
      <w:lvlText w:val="-"/>
      <w:lvlJc w:val="left"/>
      <w:pPr>
        <w:ind w:left="720"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6231FC"/>
    <w:multiLevelType w:val="hybridMultilevel"/>
    <w:tmpl w:val="FFFFFFFF"/>
    <w:lvl w:ilvl="0" w:tplc="CAC6B956">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BB92C02"/>
    <w:multiLevelType w:val="hybridMultilevel"/>
    <w:tmpl w:val="FFFFFFFF"/>
    <w:lvl w:ilvl="0" w:tplc="13B44A5A">
      <w:numFmt w:val="bullet"/>
      <w:lvlText w:val="-"/>
      <w:lvlJc w:val="left"/>
      <w:pPr>
        <w:ind w:left="720"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0A1561"/>
    <w:multiLevelType w:val="hybridMultilevel"/>
    <w:tmpl w:val="FFFFFFFF"/>
    <w:lvl w:ilvl="0" w:tplc="6FDCAEF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16cid:durableId="445580302">
    <w:abstractNumId w:val="3"/>
  </w:num>
  <w:num w:numId="2" w16cid:durableId="825779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119940">
    <w:abstractNumId w:val="13"/>
    <w:lvlOverride w:ilvl="0"/>
    <w:lvlOverride w:ilvl="1"/>
    <w:lvlOverride w:ilvl="2"/>
    <w:lvlOverride w:ilvl="3"/>
    <w:lvlOverride w:ilvl="4"/>
    <w:lvlOverride w:ilvl="5"/>
    <w:lvlOverride w:ilvl="6"/>
    <w:lvlOverride w:ilvl="7"/>
    <w:lvlOverride w:ilvl="8"/>
  </w:num>
  <w:num w:numId="4" w16cid:durableId="1150949168">
    <w:abstractNumId w:val="13"/>
    <w:lvlOverride w:ilvl="0"/>
    <w:lvlOverride w:ilvl="1"/>
    <w:lvlOverride w:ilvl="2"/>
    <w:lvlOverride w:ilvl="3"/>
    <w:lvlOverride w:ilvl="4"/>
    <w:lvlOverride w:ilvl="5"/>
    <w:lvlOverride w:ilvl="6"/>
    <w:lvlOverride w:ilvl="7"/>
    <w:lvlOverride w:ilvl="8"/>
  </w:num>
  <w:num w:numId="5" w16cid:durableId="1056050337">
    <w:abstractNumId w:val="13"/>
  </w:num>
  <w:num w:numId="6" w16cid:durableId="621109002">
    <w:abstractNumId w:val="4"/>
  </w:num>
  <w:num w:numId="7" w16cid:durableId="1280144398">
    <w:abstractNumId w:val="1"/>
  </w:num>
  <w:num w:numId="8" w16cid:durableId="2066680366">
    <w:abstractNumId w:val="10"/>
  </w:num>
  <w:num w:numId="9" w16cid:durableId="1191185211">
    <w:abstractNumId w:val="6"/>
  </w:num>
  <w:num w:numId="10" w16cid:durableId="417212588">
    <w:abstractNumId w:val="8"/>
  </w:num>
  <w:num w:numId="11" w16cid:durableId="340279499">
    <w:abstractNumId w:val="9"/>
  </w:num>
  <w:num w:numId="12" w16cid:durableId="2143306182">
    <w:abstractNumId w:val="11"/>
  </w:num>
  <w:num w:numId="13" w16cid:durableId="213932314">
    <w:abstractNumId w:val="7"/>
  </w:num>
  <w:num w:numId="14" w16cid:durableId="11806209">
    <w:abstractNumId w:val="5"/>
  </w:num>
  <w:num w:numId="15" w16cid:durableId="476454071">
    <w:abstractNumId w:val="2"/>
  </w:num>
  <w:num w:numId="16" w16cid:durableId="1110393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0A"/>
    <w:rsid w:val="0008124D"/>
    <w:rsid w:val="000A338C"/>
    <w:rsid w:val="000A4AA5"/>
    <w:rsid w:val="000B379D"/>
    <w:rsid w:val="000C3CB9"/>
    <w:rsid w:val="00120841"/>
    <w:rsid w:val="001B2D6A"/>
    <w:rsid w:val="001E6C96"/>
    <w:rsid w:val="0020633F"/>
    <w:rsid w:val="00210E89"/>
    <w:rsid w:val="003629FB"/>
    <w:rsid w:val="003704F2"/>
    <w:rsid w:val="00382CF5"/>
    <w:rsid w:val="00393953"/>
    <w:rsid w:val="003F69C6"/>
    <w:rsid w:val="004257E4"/>
    <w:rsid w:val="004416D2"/>
    <w:rsid w:val="004420C6"/>
    <w:rsid w:val="00494950"/>
    <w:rsid w:val="004A6672"/>
    <w:rsid w:val="004C3889"/>
    <w:rsid w:val="004C3FD7"/>
    <w:rsid w:val="005243D6"/>
    <w:rsid w:val="0055710A"/>
    <w:rsid w:val="00563FDF"/>
    <w:rsid w:val="0057718F"/>
    <w:rsid w:val="005D08AC"/>
    <w:rsid w:val="00606399"/>
    <w:rsid w:val="00646B08"/>
    <w:rsid w:val="00694521"/>
    <w:rsid w:val="006E533D"/>
    <w:rsid w:val="006F686E"/>
    <w:rsid w:val="0078248B"/>
    <w:rsid w:val="00797105"/>
    <w:rsid w:val="007C1904"/>
    <w:rsid w:val="00861F5B"/>
    <w:rsid w:val="008A34CC"/>
    <w:rsid w:val="008A3A51"/>
    <w:rsid w:val="008D529D"/>
    <w:rsid w:val="008E6BEC"/>
    <w:rsid w:val="00932836"/>
    <w:rsid w:val="009403C6"/>
    <w:rsid w:val="00960D5B"/>
    <w:rsid w:val="00985A56"/>
    <w:rsid w:val="00A6040A"/>
    <w:rsid w:val="00A61D35"/>
    <w:rsid w:val="00A939D3"/>
    <w:rsid w:val="00B021FF"/>
    <w:rsid w:val="00B2111F"/>
    <w:rsid w:val="00BE3192"/>
    <w:rsid w:val="00C63AF0"/>
    <w:rsid w:val="00CD3D98"/>
    <w:rsid w:val="00CE2BA0"/>
    <w:rsid w:val="00D52A7D"/>
    <w:rsid w:val="00E07834"/>
    <w:rsid w:val="00E431EB"/>
    <w:rsid w:val="00E956C2"/>
    <w:rsid w:val="00EA4805"/>
    <w:rsid w:val="00EF468E"/>
    <w:rsid w:val="00F12F62"/>
    <w:rsid w:val="00F330ED"/>
    <w:rsid w:val="00F64255"/>
    <w:rsid w:val="00F91910"/>
    <w:rsid w:val="00FF1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3963D"/>
  <w14:defaultImageDpi w14:val="0"/>
  <w15:docId w15:val="{F0857D7C-1DE1-41F3-9EDA-975121C5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2BA0"/>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rFonts w:eastAsiaTheme="minorEastAsia"/>
    </w:r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rPr>
      <w:rFonts w:eastAsiaTheme="minorEastAsia"/>
    </w:r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Paragrafoelenco">
    <w:name w:val="List Paragraph"/>
    <w:basedOn w:val="Normale"/>
    <w:uiPriority w:val="34"/>
    <w:qFormat/>
    <w:pPr>
      <w:ind w:left="708"/>
    </w:p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83821">
      <w:marLeft w:val="0"/>
      <w:marRight w:val="0"/>
      <w:marTop w:val="0"/>
      <w:marBottom w:val="0"/>
      <w:divBdr>
        <w:top w:val="none" w:sz="0" w:space="0" w:color="auto"/>
        <w:left w:val="none" w:sz="0" w:space="0" w:color="auto"/>
        <w:bottom w:val="none" w:sz="0" w:space="0" w:color="auto"/>
        <w:right w:val="none" w:sz="0" w:space="0" w:color="auto"/>
      </w:divBdr>
    </w:div>
    <w:div w:id="1800756253">
      <w:marLeft w:val="0"/>
      <w:marRight w:val="0"/>
      <w:marTop w:val="0"/>
      <w:marBottom w:val="0"/>
      <w:divBdr>
        <w:top w:val="none" w:sz="0" w:space="0" w:color="auto"/>
        <w:left w:val="none" w:sz="0" w:space="0" w:color="auto"/>
        <w:bottom w:val="none" w:sz="0" w:space="0" w:color="auto"/>
        <w:right w:val="none" w:sz="0" w:space="0" w:color="auto"/>
      </w:divBdr>
    </w:div>
    <w:div w:id="1800756254">
      <w:marLeft w:val="0"/>
      <w:marRight w:val="0"/>
      <w:marTop w:val="0"/>
      <w:marBottom w:val="0"/>
      <w:divBdr>
        <w:top w:val="none" w:sz="0" w:space="0" w:color="auto"/>
        <w:left w:val="none" w:sz="0" w:space="0" w:color="auto"/>
        <w:bottom w:val="none" w:sz="0" w:space="0" w:color="auto"/>
        <w:right w:val="none" w:sz="0" w:space="0" w:color="auto"/>
      </w:divBdr>
    </w:div>
    <w:div w:id="1800756255">
      <w:marLeft w:val="0"/>
      <w:marRight w:val="0"/>
      <w:marTop w:val="0"/>
      <w:marBottom w:val="0"/>
      <w:divBdr>
        <w:top w:val="none" w:sz="0" w:space="0" w:color="auto"/>
        <w:left w:val="none" w:sz="0" w:space="0" w:color="auto"/>
        <w:bottom w:val="none" w:sz="0" w:space="0" w:color="auto"/>
        <w:right w:val="none" w:sz="0" w:space="0" w:color="auto"/>
      </w:divBdr>
    </w:div>
    <w:div w:id="1800756256">
      <w:marLeft w:val="0"/>
      <w:marRight w:val="0"/>
      <w:marTop w:val="0"/>
      <w:marBottom w:val="0"/>
      <w:divBdr>
        <w:top w:val="none" w:sz="0" w:space="0" w:color="auto"/>
        <w:left w:val="none" w:sz="0" w:space="0" w:color="auto"/>
        <w:bottom w:val="none" w:sz="0" w:space="0" w:color="auto"/>
        <w:right w:val="none" w:sz="0" w:space="0" w:color="auto"/>
      </w:divBdr>
    </w:div>
    <w:div w:id="1800756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rtounico.regione.fvg.it/reclutamento/personale-in-eccedenza.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7963</Characters>
  <Application>Microsoft Office Word</Application>
  <DocSecurity>4</DocSecurity>
  <Lines>66</Lines>
  <Paragraphs>18</Paragraphs>
  <ScaleCrop>false</ScaleCrop>
  <Company>Intersiel S.p.A.</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dc:title>
  <dc:subject/>
  <dc:creator>Vercillo Franco</dc:creator>
  <cp:keywords/>
  <dc:description/>
  <cp:lastModifiedBy>Comune Basiliano</cp:lastModifiedBy>
  <cp:revision>2</cp:revision>
  <dcterms:created xsi:type="dcterms:W3CDTF">2025-05-08T09:20:00Z</dcterms:created>
  <dcterms:modified xsi:type="dcterms:W3CDTF">2025-05-08T09:20:00Z</dcterms:modified>
</cp:coreProperties>
</file>